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20"/>
        <w:spacing w:before="299" w:line="219" w:lineRule="auto"/>
        <w:rPr>
          <w:rFonts w:ascii="SimSun" w:hAnsi="SimSun" w:eastAsia="SimSun" w:cs="SimSun"/>
          <w:sz w:val="112"/>
          <w:szCs w:val="11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857348</wp:posOffset>
            </wp:positionV>
            <wp:extent cx="5784806" cy="3817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84806" cy="38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112"/>
          <w:szCs w:val="112"/>
          <w:b/>
          <w:bCs/>
          <w:color w:val="CE1659"/>
          <w:spacing w:val="-86"/>
          <w:w w:val="78"/>
        </w:rPr>
        <w:t>河</w:t>
      </w:r>
      <w:r>
        <w:rPr>
          <w:rFonts w:ascii="SimSun" w:hAnsi="SimSun" w:eastAsia="SimSun" w:cs="SimSun"/>
          <w:sz w:val="112"/>
          <w:szCs w:val="112"/>
          <w:color w:val="CE1659"/>
          <w:spacing w:val="154"/>
        </w:rPr>
        <w:t xml:space="preserve"> </w:t>
      </w:r>
      <w:r>
        <w:rPr>
          <w:rFonts w:ascii="SimSun" w:hAnsi="SimSun" w:eastAsia="SimSun" w:cs="SimSun"/>
          <w:sz w:val="112"/>
          <w:szCs w:val="112"/>
          <w:b/>
          <w:bCs/>
          <w:color w:val="CE1659"/>
          <w:spacing w:val="-86"/>
          <w:w w:val="78"/>
        </w:rPr>
        <w:t>北</w:t>
      </w:r>
      <w:r>
        <w:rPr>
          <w:rFonts w:ascii="SimSun" w:hAnsi="SimSun" w:eastAsia="SimSun" w:cs="SimSun"/>
          <w:sz w:val="112"/>
          <w:szCs w:val="112"/>
          <w:color w:val="CE1659"/>
          <w:spacing w:val="154"/>
        </w:rPr>
        <w:t xml:space="preserve"> </w:t>
      </w:r>
      <w:r>
        <w:rPr>
          <w:rFonts w:ascii="SimSun" w:hAnsi="SimSun" w:eastAsia="SimSun" w:cs="SimSun"/>
          <w:sz w:val="112"/>
          <w:szCs w:val="112"/>
          <w:b/>
          <w:bCs/>
          <w:color w:val="CE1659"/>
          <w:spacing w:val="-86"/>
          <w:w w:val="78"/>
        </w:rPr>
        <w:t>省</w:t>
      </w:r>
      <w:r>
        <w:rPr>
          <w:rFonts w:ascii="SimSun" w:hAnsi="SimSun" w:eastAsia="SimSun" w:cs="SimSun"/>
          <w:sz w:val="112"/>
          <w:szCs w:val="112"/>
          <w:color w:val="CE1659"/>
          <w:spacing w:val="120"/>
        </w:rPr>
        <w:t xml:space="preserve"> </w:t>
      </w:r>
      <w:r>
        <w:rPr>
          <w:rFonts w:ascii="SimSun" w:hAnsi="SimSun" w:eastAsia="SimSun" w:cs="SimSun"/>
          <w:sz w:val="112"/>
          <w:szCs w:val="112"/>
          <w:b/>
          <w:bCs/>
          <w:color w:val="CE1659"/>
          <w:spacing w:val="-86"/>
          <w:w w:val="78"/>
        </w:rPr>
        <w:t>商</w:t>
      </w:r>
      <w:r>
        <w:rPr>
          <w:rFonts w:ascii="SimSun" w:hAnsi="SimSun" w:eastAsia="SimSun" w:cs="SimSun"/>
          <w:sz w:val="112"/>
          <w:szCs w:val="112"/>
          <w:color w:val="CE1659"/>
          <w:spacing w:val="139"/>
        </w:rPr>
        <w:t xml:space="preserve"> </w:t>
      </w:r>
      <w:r>
        <w:rPr>
          <w:rFonts w:ascii="SimSun" w:hAnsi="SimSun" w:eastAsia="SimSun" w:cs="SimSun"/>
          <w:sz w:val="112"/>
          <w:szCs w:val="112"/>
          <w:b/>
          <w:bCs/>
          <w:color w:val="CE1659"/>
          <w:spacing w:val="-86"/>
          <w:w w:val="78"/>
        </w:rPr>
        <w:t>务</w:t>
      </w:r>
      <w:r>
        <w:rPr>
          <w:rFonts w:ascii="SimSun" w:hAnsi="SimSun" w:eastAsia="SimSun" w:cs="SimSun"/>
          <w:sz w:val="112"/>
          <w:szCs w:val="112"/>
          <w:color w:val="CE1659"/>
          <w:spacing w:val="146"/>
        </w:rPr>
        <w:t xml:space="preserve"> </w:t>
      </w:r>
      <w:r>
        <w:rPr>
          <w:rFonts w:ascii="SimSun" w:hAnsi="SimSun" w:eastAsia="SimSun" w:cs="SimSun"/>
          <w:sz w:val="112"/>
          <w:szCs w:val="112"/>
          <w:b/>
          <w:bCs/>
          <w:color w:val="CE1659"/>
          <w:spacing w:val="-86"/>
          <w:w w:val="78"/>
        </w:rPr>
        <w:t>厅</w:t>
      </w:r>
    </w:p>
    <w:p>
      <w:pPr>
        <w:pStyle w:val="BodyText"/>
        <w:ind w:left="2556" w:right="924" w:hanging="1600"/>
        <w:spacing w:before="272" w:line="222" w:lineRule="auto"/>
        <w:rPr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关于组织参加2024年中国国际服务贸易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sz w:val="43"/>
          <w:szCs w:val="43"/>
          <w:b/>
          <w:bCs/>
          <w:spacing w:val="-8"/>
        </w:rPr>
        <w:t>交易会有关工作的通知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489" w:right="440"/>
        <w:spacing w:before="104" w:line="301" w:lineRule="auto"/>
        <w:rPr/>
      </w:pPr>
      <w:r>
        <w:rPr>
          <w:spacing w:val="4"/>
        </w:rPr>
        <w:t>各市(含定州、辛集市)商务主管部门，雄安</w:t>
      </w:r>
      <w:r>
        <w:rPr>
          <w:spacing w:val="3"/>
        </w:rPr>
        <w:t>新区自贸委、投</w:t>
      </w:r>
      <w:r>
        <w:rPr/>
        <w:t xml:space="preserve"> </w:t>
      </w:r>
      <w:r>
        <w:rPr>
          <w:spacing w:val="-15"/>
        </w:rPr>
        <w:t>资促进服务中心，省直有关单位：</w:t>
      </w:r>
    </w:p>
    <w:p>
      <w:pPr>
        <w:pStyle w:val="BodyText"/>
        <w:ind w:left="489" w:right="362" w:firstLine="619"/>
        <w:spacing w:before="61" w:line="314" w:lineRule="auto"/>
        <w:rPr/>
      </w:pPr>
      <w:r>
        <w:rPr>
          <w:spacing w:val="-10"/>
        </w:rPr>
        <w:t>2024年服贸会以“全球服务，互惠共享”为主题，于9月12</w:t>
      </w:r>
      <w:r>
        <w:rPr>
          <w:spacing w:val="9"/>
        </w:rPr>
        <w:t xml:space="preserve"> </w:t>
      </w:r>
      <w:r>
        <w:rPr>
          <w:spacing w:val="-9"/>
        </w:rPr>
        <w:t>日至16日在国家会议中心和首钢园区举办。本届服贸会继</w:t>
      </w:r>
      <w:r>
        <w:rPr>
          <w:spacing w:val="-10"/>
        </w:rPr>
        <w:t>续采</w:t>
      </w:r>
      <w:r>
        <w:rPr/>
        <w:t xml:space="preserve"> </w:t>
      </w:r>
      <w:r>
        <w:rPr>
          <w:spacing w:val="-19"/>
        </w:rPr>
        <w:t>取“线下线上相结合”方式，聚焦服务贸易发展</w:t>
      </w:r>
      <w:r>
        <w:rPr>
          <w:spacing w:val="-20"/>
        </w:rPr>
        <w:t>热点趋势，拟举</w:t>
      </w:r>
      <w:r>
        <w:rPr/>
        <w:t xml:space="preserve"> </w:t>
      </w:r>
      <w:r>
        <w:rPr>
          <w:spacing w:val="-8"/>
        </w:rPr>
        <w:t>办展览展示、洽谈推介、成果发布、配套活动等。展</w:t>
      </w:r>
      <w:r>
        <w:rPr>
          <w:spacing w:val="-9"/>
        </w:rPr>
        <w:t>览展示板</w:t>
      </w:r>
      <w:r>
        <w:rPr/>
        <w:t xml:space="preserve"> </w:t>
      </w:r>
      <w:r>
        <w:rPr>
          <w:spacing w:val="-5"/>
        </w:rPr>
        <w:t>块继续设置综合展和专题展，其中综合展设在国</w:t>
      </w:r>
      <w:r>
        <w:rPr>
          <w:spacing w:val="-6"/>
        </w:rPr>
        <w:t>家会议中心，</w:t>
      </w:r>
      <w:r>
        <w:rPr/>
        <w:t xml:space="preserve"> </w:t>
      </w:r>
      <w:r>
        <w:rPr>
          <w:spacing w:val="-8"/>
        </w:rPr>
        <w:t>包括成就展、国别展、省区市及港澳台展、主题专区等，主宾</w:t>
      </w:r>
      <w:r>
        <w:rPr/>
        <w:t xml:space="preserve"> </w:t>
      </w:r>
      <w:r>
        <w:rPr/>
        <w:t>国为法国、主宾省为四川、海南两省；专题展设置9个专题，</w:t>
      </w:r>
      <w:r>
        <w:rPr/>
        <w:t xml:space="preserve"> </w:t>
      </w:r>
      <w:r>
        <w:rPr>
          <w:spacing w:val="-7"/>
        </w:rPr>
        <w:t>包括电信、计算机和信息服务，金融服务，文旅服务，教</w:t>
      </w:r>
      <w:r>
        <w:rPr>
          <w:spacing w:val="-8"/>
        </w:rPr>
        <w:t>育服</w:t>
      </w:r>
      <w:r>
        <w:rPr/>
        <w:t xml:space="preserve"> </w:t>
      </w:r>
      <w:r>
        <w:rPr>
          <w:spacing w:val="-8"/>
        </w:rPr>
        <w:t>务，体育服务，供应链及商务服务，工程咨询与建</w:t>
      </w:r>
      <w:r>
        <w:rPr>
          <w:spacing w:val="-9"/>
        </w:rPr>
        <w:t>筑服务，健</w:t>
      </w:r>
      <w:r>
        <w:rPr/>
        <w:t xml:space="preserve"> </w:t>
      </w:r>
      <w:r>
        <w:rPr>
          <w:spacing w:val="-7"/>
        </w:rPr>
        <w:t>康卫生服务，环境服务。为高标准做好河北省交易团各项筹备</w:t>
      </w:r>
      <w:r>
        <w:rPr/>
        <w:t xml:space="preserve"> </w:t>
      </w:r>
      <w:r>
        <w:rPr>
          <w:spacing w:val="-16"/>
        </w:rPr>
        <w:t>工作。现将有关事项通知如下：</w:t>
      </w:r>
    </w:p>
    <w:p>
      <w:pPr>
        <w:ind w:left="1004"/>
        <w:spacing w:before="12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一、组建河北省交易团</w:t>
      </w:r>
    </w:p>
    <w:p>
      <w:pPr>
        <w:pStyle w:val="BodyText"/>
        <w:ind w:left="489" w:right="342" w:firstLine="639"/>
        <w:spacing w:before="169" w:line="308" w:lineRule="auto"/>
        <w:jc w:val="both"/>
        <w:rPr/>
      </w:pPr>
      <w:r>
        <w:rPr>
          <w:spacing w:val="4"/>
        </w:rPr>
        <w:t>参照2023年服贸会组委会组织架构，成立2024年中国国</w:t>
      </w:r>
      <w:r>
        <w:rPr>
          <w:spacing w:val="7"/>
        </w:rPr>
        <w:t xml:space="preserve"> </w:t>
      </w:r>
      <w:r>
        <w:rPr>
          <w:spacing w:val="-16"/>
        </w:rPr>
        <w:t>际服务贸易交易会河北省交易团，由省政府分管副省长为团长，</w:t>
      </w:r>
      <w:r>
        <w:rPr>
          <w:spacing w:val="7"/>
        </w:rPr>
        <w:t xml:space="preserve"> </w:t>
      </w:r>
      <w:r>
        <w:rPr>
          <w:spacing w:val="-9"/>
        </w:rPr>
        <w:t>省政府副秘书长、省商务厅厅长为副团长，省商务厅分管副厅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149"/>
        <w:spacing w:line="60" w:lineRule="exact"/>
        <w:rPr/>
      </w:pPr>
      <w:r>
        <w:rPr>
          <w:position w:val="-1"/>
        </w:rPr>
        <w:drawing>
          <wp:inline distT="0" distB="0" distL="0" distR="0">
            <wp:extent cx="5797587" cy="3817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97587" cy="3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" w:lineRule="exact"/>
        <w:sectPr>
          <w:footerReference w:type="default" r:id="rId1"/>
          <w:pgSz w:w="12580" w:h="17080"/>
          <w:pgMar w:top="1451" w:right="1887" w:bottom="1789" w:left="1340" w:header="0" w:footer="1671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159" w:right="310" w:hanging="20"/>
        <w:spacing w:before="104" w:line="303" w:lineRule="auto"/>
        <w:rPr/>
      </w:pPr>
      <w:r>
        <w:rPr>
          <w:spacing w:val="-9"/>
        </w:rPr>
        <w:t>长为秘书长，各省直有关部门参加。请各市参照往年惯例，成</w:t>
      </w:r>
      <w:r>
        <w:rPr>
          <w:spacing w:val="13"/>
        </w:rPr>
        <w:t xml:space="preserve"> </w:t>
      </w:r>
      <w:r>
        <w:rPr>
          <w:spacing w:val="-15"/>
        </w:rPr>
        <w:t>立河北省交易团分团，报送参会人员名单。</w:t>
      </w:r>
    </w:p>
    <w:p>
      <w:pPr>
        <w:ind w:left="644"/>
        <w:spacing w:before="50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3771892</wp:posOffset>
            </wp:positionH>
            <wp:positionV relativeFrom="paragraph">
              <wp:posOffset>192680</wp:posOffset>
            </wp:positionV>
            <wp:extent cx="107963" cy="9532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963" cy="95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2"/>
          <w:szCs w:val="32"/>
          <w:b/>
          <w:bCs/>
          <w:spacing w:val="-13"/>
        </w:rPr>
        <w:t>二、做好参展参会工作</w:t>
      </w:r>
    </w:p>
    <w:p>
      <w:pPr>
        <w:ind w:left="810"/>
        <w:spacing w:before="184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5"/>
        </w:rPr>
        <w:t>(一)参加展览展示</w:t>
      </w:r>
    </w:p>
    <w:p>
      <w:pPr>
        <w:pStyle w:val="BodyText"/>
        <w:ind w:right="333" w:firstLine="640"/>
        <w:spacing w:before="183" w:line="309" w:lineRule="auto"/>
        <w:jc w:val="both"/>
        <w:rPr/>
      </w:pPr>
      <w:r>
        <w:rPr>
          <w:spacing w:val="-26"/>
        </w:rPr>
        <w:t>2024年是新中国成立七十五周年，也是实施“十四五”规划的</w:t>
      </w:r>
      <w:r>
        <w:rPr>
          <w:spacing w:val="1"/>
        </w:rPr>
        <w:t xml:space="preserve"> </w:t>
      </w:r>
      <w:r>
        <w:rPr>
          <w:spacing w:val="-16"/>
        </w:rPr>
        <w:t>关键一年。习近平总书记连续五年在服贸会峰会上发表视频致辞</w:t>
      </w:r>
      <w:r>
        <w:rPr>
          <w:spacing w:val="5"/>
        </w:rPr>
        <w:t xml:space="preserve"> </w:t>
      </w:r>
      <w:r>
        <w:rPr>
          <w:spacing w:val="-16"/>
        </w:rPr>
        <w:t>或致贺信，深刻阐释全球服务贸易的发展形势，指出服贸会将持</w:t>
      </w:r>
      <w:r>
        <w:rPr>
          <w:spacing w:val="5"/>
        </w:rPr>
        <w:t xml:space="preserve"> </w:t>
      </w:r>
      <w:r>
        <w:rPr>
          <w:spacing w:val="-13"/>
        </w:rPr>
        <w:t>续发挥扩大开放、深化合作、引领创新的重要平台</w:t>
      </w:r>
      <w:r>
        <w:rPr>
          <w:spacing w:val="-14"/>
        </w:rPr>
        <w:t>作用。</w:t>
      </w:r>
    </w:p>
    <w:p>
      <w:pPr>
        <w:pStyle w:val="BodyText"/>
        <w:ind w:right="332" w:firstLine="640"/>
        <w:spacing w:before="66" w:line="312" w:lineRule="auto"/>
        <w:jc w:val="both"/>
        <w:rPr/>
      </w:pPr>
      <w:r>
        <w:rPr>
          <w:spacing w:val="-5"/>
        </w:rPr>
        <w:t>我省将在服贸会期间同京津两地继续共同搭建京津冀服务</w:t>
      </w:r>
      <w:r>
        <w:rPr>
          <w:spacing w:val="3"/>
        </w:rPr>
        <w:t xml:space="preserve"> </w:t>
      </w:r>
      <w:r>
        <w:rPr>
          <w:spacing w:val="-10"/>
        </w:rPr>
        <w:t>贸易联合公共展览，同时组织河北省重点企业参加9大专题展。</w:t>
      </w:r>
      <w:r>
        <w:rPr>
          <w:spacing w:val="8"/>
        </w:rPr>
        <w:t xml:space="preserve"> </w:t>
      </w:r>
      <w:r>
        <w:rPr>
          <w:spacing w:val="-17"/>
        </w:rPr>
        <w:t>请各单位充分利用服贸会平台，积极动员组织和推荐本行业本领</w:t>
      </w:r>
      <w:r>
        <w:rPr>
          <w:spacing w:val="17"/>
        </w:rPr>
        <w:t xml:space="preserve"> </w:t>
      </w:r>
      <w:r>
        <w:rPr>
          <w:spacing w:val="-17"/>
        </w:rPr>
        <w:t>域优质企业参展参会，以及参与服贸会期间举办的会议活动、推</w:t>
      </w:r>
      <w:r>
        <w:rPr>
          <w:spacing w:val="15"/>
        </w:rPr>
        <w:t xml:space="preserve"> </w:t>
      </w:r>
      <w:r>
        <w:rPr>
          <w:spacing w:val="-16"/>
        </w:rPr>
        <w:t>介洽谈等配套活动。</w:t>
      </w:r>
    </w:p>
    <w:p>
      <w:pPr>
        <w:ind w:left="824"/>
        <w:spacing w:before="63" w:line="224" w:lineRule="auto"/>
        <w:outlineLvl w:val="0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-3"/>
        </w:rPr>
        <w:t>(二)做好成果预筹统计</w:t>
      </w:r>
    </w:p>
    <w:p>
      <w:pPr>
        <w:pStyle w:val="BodyText"/>
        <w:ind w:right="201" w:firstLine="640"/>
        <w:spacing w:before="179" w:line="314" w:lineRule="auto"/>
        <w:jc w:val="both"/>
        <w:rPr/>
      </w:pPr>
      <w:r>
        <w:rPr>
          <w:spacing w:val="-4"/>
        </w:rPr>
        <w:t>请各单位做好2024年服贸会成果预筹、签</w:t>
      </w:r>
      <w:r>
        <w:rPr>
          <w:spacing w:val="-5"/>
        </w:rPr>
        <w:t>约项目情况报送</w:t>
      </w:r>
      <w:r>
        <w:rPr/>
        <w:t xml:space="preserve"> </w:t>
      </w:r>
      <w:r>
        <w:rPr>
          <w:spacing w:val="-17"/>
        </w:rPr>
        <w:t>工作。成果预筹包括战略协议类、成交项目类、投资类、权</w:t>
      </w:r>
      <w:r>
        <w:rPr>
          <w:spacing w:val="-18"/>
        </w:rPr>
        <w:t>威发</w:t>
      </w:r>
      <w:r>
        <w:rPr/>
        <w:t xml:space="preserve">  </w:t>
      </w:r>
      <w:r>
        <w:rPr>
          <w:spacing w:val="-16"/>
        </w:rPr>
        <w:t>布类、首发创新类、联盟平台类等；各单位签约项目数量不少于</w:t>
      </w:r>
      <w:r>
        <w:rPr>
          <w:spacing w:val="12"/>
        </w:rPr>
        <w:t xml:space="preserve"> </w:t>
      </w:r>
      <w:r>
        <w:rPr>
          <w:spacing w:val="-9"/>
        </w:rPr>
        <w:t>2个，并按要求报送《2024年服贸会河北</w:t>
      </w:r>
      <w:r>
        <w:rPr>
          <w:spacing w:val="-10"/>
        </w:rPr>
        <w:t>省交易团成果预筹统计</w:t>
      </w:r>
      <w:r>
        <w:rPr/>
        <w:t xml:space="preserve"> </w:t>
      </w:r>
      <w:r>
        <w:rPr>
          <w:spacing w:val="-16"/>
        </w:rPr>
        <w:t>表》。河北省交易团将根据报名参展企业情况，优先选择有签约</w:t>
      </w:r>
      <w:r>
        <w:rPr>
          <w:spacing w:val="13"/>
        </w:rPr>
        <w:t xml:space="preserve"> </w:t>
      </w:r>
      <w:r>
        <w:rPr>
          <w:spacing w:val="-22"/>
        </w:rPr>
        <w:t>项目的企业，服务贸易发展亮点、特色、优势企业，或专精特新、</w:t>
      </w:r>
      <w:r>
        <w:rPr>
          <w:spacing w:val="17"/>
        </w:rPr>
        <w:t xml:space="preserve"> </w:t>
      </w:r>
      <w:r>
        <w:rPr>
          <w:spacing w:val="-26"/>
        </w:rPr>
        <w:t>高精尖科技创新企业、破解“卡脖子”难题企业参</w:t>
      </w:r>
      <w:r>
        <w:rPr>
          <w:spacing w:val="-27"/>
        </w:rPr>
        <w:t>加京津冀联合公</w:t>
      </w:r>
      <w:r>
        <w:rPr/>
        <w:t xml:space="preserve"> </w:t>
      </w:r>
      <w:r>
        <w:rPr>
          <w:spacing w:val="-19"/>
        </w:rPr>
        <w:t>共展览。</w:t>
      </w:r>
    </w:p>
    <w:p>
      <w:pPr>
        <w:spacing w:line="314" w:lineRule="auto"/>
        <w:sectPr>
          <w:footerReference w:type="default" r:id="rId4"/>
          <w:pgSz w:w="12520" w:h="17040"/>
          <w:pgMar w:top="1448" w:right="1878" w:bottom="1729" w:left="1779" w:header="0" w:footer="1611" w:gutter="0"/>
        </w:sectPr>
        <w:rPr/>
      </w:pP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right="122" w:firstLine="589"/>
        <w:spacing w:before="104" w:line="309" w:lineRule="auto"/>
        <w:jc w:val="both"/>
        <w:rPr/>
      </w:pPr>
      <w:r>
        <w:rPr>
          <w:u w:val="single" w:color="auto"/>
          <w:spacing w:val="3"/>
        </w:rPr>
        <w:t>请各单位于7月31日前</w:t>
      </w:r>
      <w:r>
        <w:rPr>
          <w:spacing w:val="3"/>
        </w:rPr>
        <w:t>，向河北省商务厅报送参展参会企</w:t>
      </w:r>
      <w:r>
        <w:rPr>
          <w:spacing w:val="3"/>
        </w:rPr>
        <w:t xml:space="preserve"> </w:t>
      </w:r>
      <w:r>
        <w:rPr>
          <w:spacing w:val="-13"/>
        </w:rPr>
        <w:t>业名单、省直单位参会人员名单(建议分管领导带队参</w:t>
      </w:r>
      <w:r>
        <w:rPr>
          <w:spacing w:val="-14"/>
        </w:rPr>
        <w:t>加)、2024</w:t>
      </w:r>
      <w:r>
        <w:rPr/>
        <w:t xml:space="preserve"> </w:t>
      </w:r>
      <w:r>
        <w:rPr>
          <w:spacing w:val="-14"/>
        </w:rPr>
        <w:t>年服贸会河北省交易团成果预筹统计表。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589"/>
        <w:spacing w:before="104" w:line="223" w:lineRule="auto"/>
        <w:rPr/>
      </w:pPr>
      <w:r>
        <w:rPr>
          <w:spacing w:val="-9"/>
        </w:rPr>
        <w:t>联系人：李一凡、刘嫱</w:t>
      </w:r>
    </w:p>
    <w:p>
      <w:pPr>
        <w:pStyle w:val="BodyText"/>
        <w:ind w:left="589" w:right="3343"/>
        <w:spacing w:before="143" w:line="304" w:lineRule="auto"/>
        <w:rPr>
          <w:rFonts w:ascii="Times New Roman" w:hAnsi="Times New Roman" w:eastAsia="Times New Roman" w:cs="Times New Roman"/>
        </w:rPr>
      </w:pPr>
      <w:r>
        <w:rPr>
          <w:spacing w:val="-9"/>
          <w:position w:val="1"/>
        </w:rPr>
        <w:t>电</w:t>
      </w:r>
      <w:r>
        <w:rPr>
          <w:spacing w:val="-9"/>
          <w:position w:val="1"/>
        </w:rPr>
        <w:t xml:space="preserve"> </w:t>
      </w:r>
      <w:r>
        <w:rPr>
          <w:spacing w:val="-9"/>
          <w:position w:val="1"/>
        </w:rPr>
        <w:t>话</w:t>
      </w:r>
      <w:r>
        <w:rPr>
          <w:spacing w:val="33"/>
          <w:position w:val="1"/>
        </w:rPr>
        <w:t xml:space="preserve"> </w:t>
      </w:r>
      <w:r>
        <w:rPr>
          <w:spacing w:val="-9"/>
          <w:position w:val="1"/>
        </w:rPr>
        <w:t>：</w:t>
      </w:r>
      <w:r>
        <w:rPr>
          <w:rFonts w:ascii="Times New Roman" w:hAnsi="Times New Roman" w:eastAsia="Times New Roman" w:cs="Times New Roman"/>
          <w:spacing w:val="-9"/>
        </w:rPr>
        <w:t>0311-87801510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rFonts w:ascii="SimSun" w:hAnsi="SimSun" w:eastAsia="SimSun" w:cs="SimSun"/>
          <w:spacing w:val="-9"/>
        </w:rPr>
        <w:t>、</w:t>
      </w:r>
      <w:r>
        <w:rPr>
          <w:rFonts w:ascii="Times New Roman" w:hAnsi="Times New Roman" w:eastAsia="Times New Roman" w:cs="Times New Roman"/>
          <w:spacing w:val="-9"/>
        </w:rPr>
        <w:t>87909665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5"/>
        </w:rPr>
        <w:t>邮</w:t>
      </w:r>
      <w:r>
        <w:rPr>
          <w:spacing w:val="97"/>
        </w:rPr>
        <w:t xml:space="preserve"> </w:t>
      </w:r>
      <w:r>
        <w:rPr>
          <w:spacing w:val="-15"/>
        </w:rPr>
        <w:t>箱</w:t>
      </w:r>
      <w:r>
        <w:rPr>
          <w:spacing w:val="64"/>
        </w:rPr>
        <w:t xml:space="preserve"> </w:t>
      </w:r>
      <w:r>
        <w:rPr>
          <w:spacing w:val="-15"/>
        </w:rPr>
        <w:t>：</w:t>
      </w:r>
      <w:r>
        <w:rPr>
          <w:rFonts w:ascii="Times New Roman" w:hAnsi="Times New Roman" w:eastAsia="Times New Roman" w:cs="Times New Roman"/>
          <w:spacing w:val="-15"/>
        </w:rPr>
        <w:t>hbfwmy2010@126.com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1489" w:right="1922" w:hanging="900"/>
        <w:spacing w:before="104" w:line="308" w:lineRule="auto"/>
        <w:rPr/>
      </w:pPr>
      <w:r>
        <w:rPr>
          <w:spacing w:val="-11"/>
        </w:rPr>
        <w:t>附件：1.2024年服贸会省直单位参会人员名单</w:t>
      </w:r>
      <w:r>
        <w:rPr>
          <w:spacing w:val="13"/>
        </w:rPr>
        <w:t xml:space="preserve"> </w:t>
      </w:r>
      <w:r>
        <w:rPr>
          <w:spacing w:val="-9"/>
        </w:rPr>
        <w:t>2.2024年服贸会各市参会人员名单</w:t>
      </w:r>
    </w:p>
    <w:p>
      <w:pPr>
        <w:pStyle w:val="BodyText"/>
        <w:ind w:left="1489"/>
        <w:spacing w:before="43" w:line="221" w:lineRule="auto"/>
        <w:rPr/>
      </w:pPr>
      <w:r>
        <w:rPr>
          <w:spacing w:val="-9"/>
        </w:rPr>
        <w:t>3.2024年服贸会参展参会企业名单</w:t>
      </w:r>
    </w:p>
    <w:p>
      <w:pPr>
        <w:pStyle w:val="BodyText"/>
        <w:ind w:left="1119"/>
        <w:spacing w:before="170" w:line="222" w:lineRule="auto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3048024</wp:posOffset>
            </wp:positionH>
            <wp:positionV relativeFrom="paragraph">
              <wp:posOffset>234777</wp:posOffset>
            </wp:positionV>
            <wp:extent cx="1600181" cy="1593851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0181" cy="15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4"/>
        </w:rPr>
        <w:drawing>
          <wp:inline distT="0" distB="0" distL="0" distR="0">
            <wp:extent cx="196874" cy="120621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6874" cy="12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9"/>
        </w:rPr>
        <w:t xml:space="preserve"> </w:t>
      </w:r>
      <w:r>
        <w:rPr>
          <w:spacing w:val="-9"/>
        </w:rPr>
        <w:t>4.2024年服贸会河北省交易团成果预筹统计表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5100"/>
        <w:spacing w:before="104" w:line="222" w:lineRule="auto"/>
        <w:rPr/>
      </w:pPr>
      <w:r>
        <w:rPr>
          <w:spacing w:val="-19"/>
        </w:rPr>
        <w:t>河北省商务厅</w:t>
      </w:r>
    </w:p>
    <w:p>
      <w:pPr>
        <w:pStyle w:val="BodyText"/>
        <w:ind w:left="4900"/>
        <w:spacing w:before="175" w:line="222" w:lineRule="auto"/>
        <w:rPr/>
      </w:pPr>
      <w:r>
        <w:rPr>
          <w:spacing w:val="32"/>
        </w:rPr>
        <w:t>2024年7月15日</w:t>
      </w:r>
    </w:p>
    <w:p>
      <w:pPr>
        <w:spacing w:line="222" w:lineRule="auto"/>
        <w:sectPr>
          <w:footerReference w:type="default" r:id="rId6"/>
          <w:pgSz w:w="12240" w:h="16840"/>
          <w:pgMar w:top="1431" w:right="1836" w:bottom="1690" w:left="1730" w:header="0" w:footer="1573" w:gutter="0"/>
        </w:sectPr>
        <w:rPr/>
      </w:pP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89"/>
        <w:spacing w:before="107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</w:rPr>
        <w:t>附件3</w:t>
      </w:r>
    </w:p>
    <w:p>
      <w:pPr>
        <w:ind w:left="3791"/>
        <w:spacing w:before="325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6"/>
        </w:rPr>
        <w:t>2024年服贸会参展参会企业名单</w:t>
      </w:r>
    </w:p>
    <w:p>
      <w:pPr>
        <w:spacing w:before="24"/>
        <w:rPr/>
      </w:pPr>
      <w:r/>
    </w:p>
    <w:tbl>
      <w:tblPr>
        <w:tblStyle w:val="TableNormal"/>
        <w:tblW w:w="138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74"/>
        <w:gridCol w:w="1698"/>
        <w:gridCol w:w="1229"/>
        <w:gridCol w:w="1499"/>
        <w:gridCol w:w="2148"/>
        <w:gridCol w:w="1669"/>
        <w:gridCol w:w="1609"/>
        <w:gridCol w:w="1579"/>
        <w:gridCol w:w="1444"/>
      </w:tblGrid>
      <w:tr>
        <w:trPr>
          <w:trHeight w:val="1622" w:hRule="atLeast"/>
        </w:trPr>
        <w:tc>
          <w:tcPr>
            <w:tcW w:w="974" w:type="dxa"/>
            <w:vAlign w:val="top"/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245"/>
              <w:spacing w:before="7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390"/>
              <w:spacing w:before="7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企业名称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242"/>
              <w:spacing w:before="7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联系人</w:t>
            </w:r>
          </w:p>
        </w:tc>
        <w:tc>
          <w:tcPr>
            <w:tcW w:w="1499" w:type="dxa"/>
            <w:vAlign w:val="top"/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303"/>
              <w:spacing w:before="7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联系方式</w:t>
            </w:r>
          </w:p>
        </w:tc>
        <w:tc>
          <w:tcPr>
            <w:tcW w:w="2148" w:type="dxa"/>
            <w:vAlign w:val="top"/>
          </w:tcPr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144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企业简介，主营业</w:t>
            </w:r>
          </w:p>
          <w:p>
            <w:pPr>
              <w:ind w:left="85"/>
              <w:spacing w:before="3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务，核心产品/技术</w:t>
            </w:r>
          </w:p>
          <w:p>
            <w:pPr>
              <w:ind w:left="724"/>
              <w:spacing w:before="3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等情况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196"/>
              <w:spacing w:before="7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参加类型(参</w:t>
            </w:r>
          </w:p>
          <w:p>
            <w:pPr>
              <w:ind w:left="137"/>
              <w:spacing w:before="1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展/参会/参展</w:t>
            </w:r>
          </w:p>
          <w:p>
            <w:pPr>
              <w:ind w:left="536"/>
              <w:spacing w:before="5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8"/>
              </w:rPr>
              <w:t>参会)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spacing w:line="446" w:lineRule="auto"/>
              <w:rPr/>
            </w:pPr>
            <w:r/>
          </w:p>
          <w:p>
            <w:pPr>
              <w:ind w:left="227" w:right="93" w:hanging="120"/>
              <w:spacing w:before="75" w:line="23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是否推荐参加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京津冀联展</w:t>
            </w:r>
          </w:p>
        </w:tc>
        <w:tc>
          <w:tcPr>
            <w:tcW w:w="1579" w:type="dxa"/>
            <w:vAlign w:val="top"/>
          </w:tcPr>
          <w:p>
            <w:pPr>
              <w:pStyle w:val="TableText"/>
              <w:spacing w:line="448" w:lineRule="auto"/>
              <w:rPr/>
            </w:pPr>
            <w:r/>
          </w:p>
          <w:p>
            <w:pPr>
              <w:ind w:left="328" w:right="199" w:hanging="120"/>
              <w:spacing w:before="7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是否准备参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加专题展</w:t>
            </w:r>
          </w:p>
        </w:tc>
        <w:tc>
          <w:tcPr>
            <w:tcW w:w="1444" w:type="dxa"/>
            <w:vAlign w:val="top"/>
          </w:tcPr>
          <w:p>
            <w:pPr>
              <w:pStyle w:val="TableText"/>
              <w:spacing w:line="456" w:lineRule="auto"/>
              <w:rPr/>
            </w:pPr>
            <w:r/>
          </w:p>
          <w:p>
            <w:pPr>
              <w:ind w:left="369" w:right="131" w:hanging="229"/>
              <w:spacing w:before="75" w:line="23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参加专题展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的类型</w:t>
            </w:r>
          </w:p>
        </w:tc>
      </w:tr>
      <w:tr>
        <w:trPr>
          <w:trHeight w:val="718" w:hRule="atLeast"/>
        </w:trPr>
        <w:tc>
          <w:tcPr>
            <w:tcW w:w="974" w:type="dxa"/>
            <w:vAlign w:val="top"/>
          </w:tcPr>
          <w:p>
            <w:pPr>
              <w:ind w:left="415"/>
              <w:spacing w:before="31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09" w:hRule="atLeast"/>
        </w:trPr>
        <w:tc>
          <w:tcPr>
            <w:tcW w:w="974" w:type="dxa"/>
            <w:vAlign w:val="top"/>
          </w:tcPr>
          <w:p>
            <w:pPr>
              <w:ind w:left="415"/>
              <w:spacing w:before="303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18" w:hRule="atLeast"/>
        </w:trPr>
        <w:tc>
          <w:tcPr>
            <w:tcW w:w="974" w:type="dxa"/>
            <w:vAlign w:val="top"/>
          </w:tcPr>
          <w:p>
            <w:pPr>
              <w:ind w:left="415"/>
              <w:spacing w:before="314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3</w:t>
            </w:r>
          </w:p>
        </w:tc>
        <w:tc>
          <w:tcPr>
            <w:tcW w:w="16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13" w:hRule="atLeast"/>
        </w:trPr>
        <w:tc>
          <w:tcPr>
            <w:tcW w:w="9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65" w:right="196" w:firstLine="519"/>
        <w:spacing w:before="24" w:line="254" w:lineRule="auto"/>
        <w:rPr>
          <w:rFonts w:ascii="KaiTi" w:hAnsi="KaiTi" w:eastAsia="KaiTi" w:cs="KaiTi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</w:rPr>
        <w:t>说明：专题展类型包括：电信、计算机和信息服务，金融服务，文旅服务，教育服务，体育服务，供应链及商</w:t>
      </w:r>
      <w:r>
        <w:rPr>
          <w:rFonts w:ascii="SimSun" w:hAnsi="SimSun" w:eastAsia="SimSun" w:cs="SimSun"/>
          <w:sz w:val="27"/>
          <w:szCs w:val="27"/>
          <w:spacing w:val="17"/>
        </w:rPr>
        <w:t xml:space="preserve"> </w:t>
      </w:r>
      <w:r>
        <w:rPr>
          <w:rFonts w:ascii="KaiTi" w:hAnsi="KaiTi" w:eastAsia="KaiTi" w:cs="KaiTi"/>
          <w:sz w:val="27"/>
          <w:szCs w:val="27"/>
        </w:rPr>
        <w:t>务服务，工程咨询与建筑服务，健康卫生服</w:t>
      </w:r>
      <w:r>
        <w:rPr>
          <w:rFonts w:ascii="KaiTi" w:hAnsi="KaiTi" w:eastAsia="KaiTi" w:cs="KaiTi"/>
          <w:sz w:val="27"/>
          <w:szCs w:val="27"/>
          <w:spacing w:val="-1"/>
        </w:rPr>
        <w:t>务，环境服务9个专题。</w:t>
      </w:r>
    </w:p>
    <w:sectPr>
      <w:footerReference w:type="default" r:id="rId9"/>
      <w:pgSz w:w="17150" w:h="12680"/>
      <w:pgMar w:top="1077" w:right="1324" w:bottom="2028" w:left="1965" w:header="0" w:footer="18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00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0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0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25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footer" Target="footer3.xml"/><Relationship Id="rId5" Type="http://schemas.openxmlformats.org/officeDocument/2006/relationships/image" Target="media/image3.jpeg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2024-07-25T10:01:33Z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2024-07-25T10:01:33</vt:filetime>
  </property>
  <property fmtid="{D5CDD505-2E9C-101B-9397-08002B2CF9AE}" pid="4" name="UsrData">
    <vt:lpwstr>66a1b1f7542596001f930de4wl</vt:lpwstr>
  </property>
</Properties>
</file>