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tLeast"/>
        <w:jc w:val="center"/>
        <w:rPr>
          <w:rFonts w:hint="eastAsia" w:ascii="宋体" w:hAnsi="宋体"/>
          <w:b/>
          <w:bCs/>
          <w:color w:val="000000"/>
          <w:sz w:val="52"/>
          <w:szCs w:val="52"/>
          <w:shd w:val="clear" w:color="auto" w:fill="FFFFFF"/>
        </w:rPr>
      </w:pPr>
    </w:p>
    <w:p>
      <w:pPr>
        <w:pStyle w:val="4"/>
        <w:spacing w:line="480" w:lineRule="atLeast"/>
        <w:rPr>
          <w:rFonts w:hint="eastAsia" w:ascii="宋体" w:hAnsi="宋体"/>
        </w:rPr>
      </w:pPr>
      <w:r>
        <w:t xml:space="preserve"> </w:t>
      </w:r>
    </w:p>
    <w:p>
      <w:pPr>
        <w:pStyle w:val="4"/>
        <w:spacing w:line="480" w:lineRule="atLeast"/>
        <w:rPr>
          <w:rFonts w:hint="eastAsia" w:ascii="宋体" w:hAnsi="宋体"/>
        </w:rPr>
      </w:pPr>
      <w:r>
        <w:t xml:space="preserve">  </w:t>
      </w:r>
    </w:p>
    <w:p>
      <w:pPr>
        <w:pStyle w:val="4"/>
        <w:spacing w:line="480" w:lineRule="atLeast"/>
      </w:pPr>
      <w:r>
        <w:t xml:space="preserve"> </w:t>
      </w:r>
    </w:p>
    <w:p>
      <w:pPr>
        <w:pStyle w:val="4"/>
        <w:spacing w:line="480" w:lineRule="atLeast"/>
        <w:rPr>
          <w:rFonts w:hint="eastAsia"/>
        </w:rPr>
      </w:pPr>
    </w:p>
    <w:p>
      <w:pPr>
        <w:pStyle w:val="4"/>
        <w:spacing w:line="480" w:lineRule="atLeas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pacing w:line="480" w:lineRule="atLeas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丰司发〔202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5"/>
        <w:spacing w:line="5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丰宁满族自治县司法局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关于调整领导班子成员分工的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知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局机关各股室、局属事业单位、各司法所、各律师事务所：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根据工作需要，经局党组会议研究决定，对班子成员分工进行调整，具体分工如下：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张树龙(党组书记 局长)：</w:t>
      </w:r>
      <w:r>
        <w:rPr>
          <w:rFonts w:hint="eastAsia" w:ascii="仿宋_GB2312" w:hAnsi="仿宋" w:eastAsia="仿宋_GB2312"/>
          <w:bCs/>
          <w:sz w:val="32"/>
          <w:szCs w:val="32"/>
        </w:rPr>
        <w:t>主持</w:t>
      </w:r>
      <w:r>
        <w:rPr>
          <w:rFonts w:hint="eastAsia" w:ascii="仿宋_GB2312" w:hAnsi="仿宋" w:eastAsia="仿宋_GB2312"/>
          <w:sz w:val="32"/>
          <w:szCs w:val="32"/>
        </w:rPr>
        <w:t>司法局全面工作和县委依法治县委员会办公室日常工作。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张铁良（党组成员 副局长）：</w:t>
      </w:r>
      <w:r>
        <w:rPr>
          <w:rFonts w:hint="eastAsia" w:ascii="仿宋_GB2312" w:hAnsi="仿宋" w:eastAsia="仿宋_GB2312"/>
          <w:sz w:val="32"/>
          <w:szCs w:val="32"/>
        </w:rPr>
        <w:t>负责依法治县、法治调研、普法、社区矫正、人民调解、公共法律服务、法律援助、综治信访、安置帮教、维稳信访、平安建设、扫黑除恶、律师、司法所规范化建设、安全生产等工作。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分管依法治县委员会秘书处、社区矫正管理股、社区矫正管理中心、人民参与和促进法治股、普法与依法治理股、法治调研股、法律服务管理股、法律援助中心、公共法律服务中心。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联系律师事务所。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孟松涛（党组成员 副局长）：</w:t>
      </w:r>
      <w:r>
        <w:rPr>
          <w:rFonts w:hint="eastAsia" w:ascii="仿宋_GB2312" w:hAnsi="仿宋" w:eastAsia="仿宋_GB2312"/>
          <w:bCs/>
          <w:sz w:val="32"/>
          <w:szCs w:val="32"/>
        </w:rPr>
        <w:t>负责行政执法、</w:t>
      </w:r>
      <w:r>
        <w:rPr>
          <w:rFonts w:hint="eastAsia" w:ascii="仿宋_GB2312" w:hAnsi="仿宋" w:eastAsia="仿宋_GB2312"/>
          <w:sz w:val="32"/>
          <w:szCs w:val="32"/>
        </w:rPr>
        <w:t>行政复议、行政争议化解、营商环境、“放管服”改革、社会信用体系建设、合法性审查、司法鉴定、乡镇执法改革和执法队伍建设等工作。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分管行政执法协调监督股、</w:t>
      </w:r>
      <w:r>
        <w:rPr>
          <w:rFonts w:hint="eastAsia" w:ascii="仿宋_GB2312" w:hAnsi="仿宋" w:eastAsia="仿宋_GB2312"/>
          <w:bCs/>
          <w:sz w:val="32"/>
          <w:szCs w:val="32"/>
        </w:rPr>
        <w:t>行</w:t>
      </w:r>
      <w:r>
        <w:rPr>
          <w:rFonts w:hint="eastAsia" w:ascii="仿宋_GB2312" w:hAnsi="仿宋" w:eastAsia="仿宋_GB2312"/>
          <w:sz w:val="32"/>
          <w:szCs w:val="32"/>
        </w:rPr>
        <w:t>政复议与应诉股、行政争议化解中心、立法与合法性审查股、司法鉴定中心。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王东明（党组成员 政治部主任）：</w:t>
      </w:r>
      <w:r>
        <w:rPr>
          <w:rFonts w:hint="eastAsia" w:ascii="仿宋_GB2312" w:hAnsi="仿宋" w:eastAsia="仿宋_GB2312"/>
          <w:bCs/>
          <w:sz w:val="32"/>
          <w:szCs w:val="32"/>
        </w:rPr>
        <w:t>负责党建、党风廉政建设、财务、机关事务、后勤装备、人事管理、督办考核、群团统战、青年妇联、驻村帮扶、乡村振兴、疫情防控、公证服务等工作。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分管政治部、办公室、财务室、公证处。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孙艳丽（一级主任科员）：</w:t>
      </w:r>
      <w:r>
        <w:rPr>
          <w:rFonts w:hint="eastAsia" w:ascii="仿宋_GB2312" w:hAnsi="仿宋" w:eastAsia="仿宋_GB2312"/>
          <w:bCs/>
          <w:sz w:val="32"/>
          <w:szCs w:val="32"/>
        </w:rPr>
        <w:t>负责法治政府创建、民主法治示范村建设工作，协助孟松涛同志工作。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钱显超（四级主任科员）：</w:t>
      </w:r>
      <w:r>
        <w:rPr>
          <w:rFonts w:hint="eastAsia" w:ascii="仿宋_GB2312" w:hAnsi="仿宋" w:eastAsia="仿宋_GB2312"/>
          <w:bCs/>
          <w:sz w:val="32"/>
          <w:szCs w:val="32"/>
        </w:rPr>
        <w:t>协助张铁良同志工作。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丰宁满族自治县司法局</w:t>
      </w:r>
    </w:p>
    <w:p>
      <w:pPr>
        <w:spacing w:line="56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2022年4月18 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6676F"/>
    <w:rsid w:val="76A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8"/>
    <w:basedOn w:val="1"/>
    <w:qFormat/>
    <w:uiPriority w:val="0"/>
    <w:pPr>
      <w:widowControl/>
    </w:pPr>
    <w:rPr>
      <w:kern w:val="0"/>
      <w:szCs w:val="21"/>
    </w:rPr>
  </w:style>
  <w:style w:type="paragraph" w:customStyle="1" w:styleId="5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628</Words>
  <Characters>635</Characters>
  <Lines>0</Lines>
  <Paragraphs>0</Paragraphs>
  <TotalTime>2</TotalTime>
  <ScaleCrop>false</ScaleCrop>
  <LinksUpToDate>false</LinksUpToDate>
  <CharactersWithSpaces>654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2022-04-20T08:09:39Z</dcterms:created>
  <dc:creator>思行合一</dc:creator>
  <cp:lastModifiedBy>思行合一</cp:lastModifiedBy>
  <cp:lastPrinted>2022-04-20T08:18:05Z</cp:lastPrinted>
  <dcterms:modified xsi:type="dcterms:W3CDTF">2022-04-20T08:18:16Z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eyJoZGlkIjoiYTExNjFhNmU5MzA3MWI5Y2U0MjJiOWNlZjJhNDcwY2QifQ==</vt:lpwstr>
  </property>
  <property fmtid="{D5CDD505-2E9C-101B-9397-08002B2CF9AE}" pid="4" name="ICV">
    <vt:lpwstr>F9808EB9649041AC99B6ED1901DC6F02</vt:lpwstr>
  </property>
</Properties>
</file>