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丰宁满族自治县人民政府办公室2022年政府信息公开工作年度报告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依据《中华人民共和国政府信息公开条例》相关规定，结合我办工作实际，现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发布丰宁满族自治县人民政府办公室2022年政府信息公开工作年度报告。本报告由2022年度总体情况，行政机关主动公开政府信息情况，行政机关收到和处理政府信息公开申请情况，因政府信息公开工作被申请行政复议、提起行政诉讼情况，政府信息公开工作存在的主要问题及改进情况，其他需要报告的事项等六部分组成。本年度报告中所列数据的统计期限自2022年1月1日起，至2022年12月31日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请联系：丰宁满族自治县人民政府办公室信息科，联系电话：0314-8086239。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ascii="楷体_GB2312" w:hAnsi="Calibri" w:eastAsia="楷体_GB2312" w:cs="楷体_GB2312"/>
          <w:b/>
          <w:i w:val="0"/>
          <w:caps w:val="0"/>
          <w:color w:val="333333"/>
          <w:spacing w:val="0"/>
          <w:sz w:val="31"/>
          <w:szCs w:val="31"/>
        </w:rPr>
        <w:t>（一）主动公开方面。</w:t>
      </w:r>
      <w:r>
        <w:rPr>
          <w:rFonts w:ascii="仿宋_GB2312" w:hAnsi="Calibri" w:eastAsia="仿宋_GB2312" w:cs="仿宋_GB2312"/>
          <w:i w:val="0"/>
          <w:caps w:val="0"/>
          <w:color w:val="333333"/>
          <w:spacing w:val="0"/>
          <w:sz w:val="31"/>
          <w:szCs w:val="31"/>
        </w:rPr>
        <w:t>我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1"/>
          <w:szCs w:val="31"/>
        </w:rPr>
        <w:t>县认真贯彻执行《中华人民共和国政府信息公开条例》和市政府工作要求，切实加强政府信息公开制度建设，坚持以公开为常态、不公开为例外的原则，最大努力满足人民群众对获取政府信息的需求，利用县政府门户网站、政务新媒体等方式主动公开信息。1-12月共发布各类政府信息822条，县政府微信公众号发布信息158条,微博发布信息77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jc w:val="both"/>
        <w:textAlignment w:val="auto"/>
        <w:rPr>
          <w:rFonts w:hint="default"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楷体_GB2312" w:hAnsi="Calibri" w:eastAsia="楷体_GB2312" w:cs="楷体_GB2312"/>
          <w:b/>
          <w:i w:val="0"/>
          <w:caps w:val="0"/>
          <w:color w:val="333333"/>
          <w:spacing w:val="0"/>
          <w:sz w:val="31"/>
          <w:szCs w:val="31"/>
        </w:rPr>
        <w:t>（二）政府信息管理方面。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规范政府文件公开属性源头认定工作，在拟制公文时，明确主动公开、依申请公开、不予公开等属性，提高公文类政府信息的公开效率。加强行政规范性文件管理。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jc w:val="both"/>
        <w:textAlignment w:val="auto"/>
        <w:rPr>
          <w:rFonts w:hint="default"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楷体_GB2312" w:hAnsi="Calibri" w:eastAsia="楷体_GB2312" w:cs="楷体_GB2312"/>
          <w:b/>
          <w:i w:val="0"/>
          <w:caps w:val="0"/>
          <w:color w:val="333333"/>
          <w:spacing w:val="0"/>
          <w:sz w:val="31"/>
          <w:szCs w:val="31"/>
        </w:rPr>
        <w:t>（三）平台建设方面。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加大公开平台软硬件设施投入，加强日常监测与维护，建立健全网络安全防护制度，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1"/>
          <w:szCs w:val="31"/>
        </w:rPr>
        <w:t>推进政府网站集约化建设工作。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不断优化政府信息公开平台网页界面设计，规范政府信息公开专栏设置，持续提升服务水平。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jc w:val="both"/>
        <w:textAlignment w:val="auto"/>
        <w:rPr>
          <w:rFonts w:hint="default"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楷体_GB2312" w:hAnsi="Calibri" w:eastAsia="楷体_GB2312" w:cs="楷体_GB2312"/>
          <w:b/>
          <w:i w:val="0"/>
          <w:caps w:val="0"/>
          <w:color w:val="333333"/>
          <w:spacing w:val="0"/>
          <w:sz w:val="31"/>
          <w:szCs w:val="31"/>
        </w:rPr>
        <w:t>（四）监督保障方面。</w:t>
      </w:r>
      <w:r>
        <w:rPr>
          <w:rFonts w:hint="default" w:ascii="楷体_GB2312" w:hAnsi="Calibri" w:eastAsia="楷体_GB2312" w:cs="楷体_GB2312"/>
          <w:i w:val="0"/>
          <w:caps w:val="0"/>
          <w:color w:val="333333"/>
          <w:spacing w:val="0"/>
          <w:sz w:val="31"/>
          <w:szCs w:val="31"/>
        </w:rPr>
        <w:t>一是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1"/>
          <w:szCs w:val="31"/>
        </w:rPr>
        <w:t>将政务公开工作纳入年度考核，发挥考核导向作用。二是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加强政务新媒体内容保障和日常信息发布指导，每天根据市反馈的问题清单，及时责成相关部门进行整改，及时更新信息，认真解决内容表述错误、信息超期更新等相关问题。三是按有关要求关停并清理部分更新不及时的“僵尸账号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</w:rPr>
        <w:t>二、行政机关主动公开政府信息情况</w:t>
      </w:r>
    </w:p>
    <w:tbl>
      <w:tblPr>
        <w:tblStyle w:val="4"/>
        <w:tblW w:w="8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2430"/>
        <w:gridCol w:w="2430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本年制发件数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本年废止件数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8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8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8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Fonts w:ascii="sans-serif" w:hAnsi="sans-serif" w:eastAsia="sans-serif" w:cs="sans-serif"/>
          <w:i w:val="0"/>
          <w:caps w:val="0"/>
          <w:color w:val="333333"/>
          <w:spacing w:val="0"/>
          <w:sz w:val="21"/>
          <w:szCs w:val="21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</w:rPr>
        <w:t>三、行政机关收到和处理政府信息公开申请情况</w:t>
      </w:r>
    </w:p>
    <w:tbl>
      <w:tblPr>
        <w:tblStyle w:val="4"/>
        <w:tblW w:w="9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1260"/>
        <w:gridCol w:w="2010"/>
        <w:gridCol w:w="780"/>
        <w:gridCol w:w="780"/>
        <w:gridCol w:w="780"/>
        <w:gridCol w:w="780"/>
        <w:gridCol w:w="780"/>
        <w:gridCol w:w="78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99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科研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社会公益组织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法律服务机构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（一）予以公开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（三）不予公开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1.属于国家秘密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2.其他法律行政法规禁止公开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3.危及“三安全一稳定”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4.保护第三方合法权益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5.属于三类内部事务信息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6.属于四类过程性信息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7.属于行政执法案卷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8.属于行政查询事项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（四）无法提供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1.本机关不掌握相关政府信息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2.没有现成信息需要另行制作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3.补正后申请内容仍不明确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（五）不予处理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1.信访举报投诉类申请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3.要求提供公开出版物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4.无正当理由大量反复申请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20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（六）其他处理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3.其他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（七）总计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四、结转下年度继续办理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5"/>
        <w:rPr>
          <w:rFonts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Fonts w:ascii="sans-serif" w:hAnsi="sans-serif" w:eastAsia="sans-serif" w:cs="sans-serif"/>
          <w:i w:val="0"/>
          <w:caps w:val="0"/>
          <w:color w:val="333333"/>
          <w:spacing w:val="0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5"/>
        <w:rPr>
          <w:rFonts w:hint="default"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</w:rPr>
        <w:t>四、因政府信息公开工作被申请行政复议、提起行政诉讼情况</w:t>
      </w:r>
    </w:p>
    <w:tbl>
      <w:tblPr>
        <w:tblStyle w:val="4"/>
        <w:tblW w:w="9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行政复议</w:t>
            </w:r>
          </w:p>
        </w:tc>
        <w:tc>
          <w:tcPr>
            <w:tcW w:w="649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结果纠正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其他结果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尚未审结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总计</w:t>
            </w:r>
          </w:p>
        </w:tc>
        <w:tc>
          <w:tcPr>
            <w:tcW w:w="32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结果纠正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其他结果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尚未审结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总计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结果纠正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其他结果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尚未审结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</w:rPr>
        <w:t>五、政府信息公开工作存在的主要问题及改进情况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1"/>
          <w:szCs w:val="31"/>
        </w:rPr>
        <w:t>2022年，政府办公室按照省、市要求和县政府的统一部署，围绕政府信息公开保障、内容、维护等方面取得了较好的成绩，但是仍存在不足，信息公开质量有待进一步加强。2023年，我们将从以下几个方面持续加强整改。一是加强组织协调，及时研究解决工作中遇到的重大问题，加强协作配合，将政府信息公开与日常业务工作有机结合起来。二是突出重点、热点和难点问题，把群众最关心、反应最强烈的事项作为政府信息公开的主要内容，切实发挥好信息公开平台的纽带作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无其他需要说明事项。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ans-serif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C6696"/>
    <w:rsid w:val="3AFC6696"/>
    <w:rsid w:val="D793E4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left"/>
      <w:outlineLvl w:val="0"/>
    </w:pPr>
    <w:rPr>
      <w:rFonts w:ascii="Cambria" w:hAnsi="Cambria" w:cs="Cambria"/>
      <w:bCs/>
      <w:szCs w:val="32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5.33333333333333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2023-01-29T00:02:00Z</dcterms:created>
  <dc:creator>zfb</dc:creator>
  <cp:lastModifiedBy>zfb</cp:lastModifiedBy>
  <dcterms:modified xsi:type="dcterms:W3CDTF">2023-01-28T16:16:13Z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