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C3" w:rsidRDefault="00DB57C3" w:rsidP="002A62A2">
      <w:pPr>
        <w:widowControl/>
        <w:spacing w:line="640" w:lineRule="exact"/>
        <w:jc w:val="center"/>
        <w:rPr>
          <w:rFonts w:ascii="方正小标宋简体" w:eastAsia="方正小标宋简体" w:hAnsi="宋体" w:cs="Times New Roman"/>
          <w:b/>
          <w:bCs/>
          <w:color w:val="000000"/>
          <w:kern w:val="0"/>
          <w:sz w:val="44"/>
          <w:szCs w:val="44"/>
        </w:rPr>
      </w:pPr>
      <w:r>
        <w:rPr>
          <w:rFonts w:ascii="方正小标宋简体" w:eastAsia="方正小标宋简体" w:hAnsi="宋体" w:cs="方正小标宋简体" w:hint="eastAsia"/>
          <w:b/>
          <w:bCs/>
          <w:color w:val="000000"/>
          <w:kern w:val="0"/>
          <w:sz w:val="44"/>
          <w:szCs w:val="44"/>
        </w:rPr>
        <w:t>丰宁满族自治县工信局</w:t>
      </w:r>
    </w:p>
    <w:p w:rsidR="00DB57C3" w:rsidRDefault="00DB57C3" w:rsidP="002A62A2">
      <w:pPr>
        <w:widowControl/>
        <w:spacing w:line="640" w:lineRule="exact"/>
        <w:jc w:val="center"/>
        <w:rPr>
          <w:rFonts w:ascii="宋体" w:cs="Times New Roman"/>
          <w:kern w:val="0"/>
          <w:sz w:val="24"/>
          <w:szCs w:val="24"/>
        </w:rPr>
      </w:pPr>
      <w:r>
        <w:rPr>
          <w:rFonts w:ascii="方正小标宋简体" w:eastAsia="方正小标宋简体" w:hAnsi="宋体" w:cs="方正小标宋简体" w:hint="eastAsia"/>
          <w:b/>
          <w:bCs/>
          <w:color w:val="000000"/>
          <w:kern w:val="0"/>
          <w:sz w:val="44"/>
          <w:szCs w:val="44"/>
        </w:rPr>
        <w:t>信息公开指南</w:t>
      </w:r>
    </w:p>
    <w:p w:rsidR="00DB57C3" w:rsidRDefault="00DB57C3" w:rsidP="002A62A2">
      <w:pPr>
        <w:widowControl/>
        <w:spacing w:line="640" w:lineRule="exact"/>
        <w:jc w:val="left"/>
        <w:rPr>
          <w:rFonts w:ascii="宋体" w:cs="Times New Roman"/>
          <w:kern w:val="0"/>
          <w:sz w:val="24"/>
          <w:szCs w:val="24"/>
        </w:rPr>
      </w:pPr>
      <w:r>
        <w:rPr>
          <w:rFonts w:ascii="仿宋_GB2312" w:eastAsia="仿宋_GB2312" w:hAnsi="宋体" w:cs="Times New Roman"/>
          <w:b/>
          <w:bCs/>
          <w:color w:val="000000"/>
          <w:kern w:val="0"/>
          <w:sz w:val="32"/>
          <w:szCs w:val="32"/>
        </w:rPr>
        <w:t> </w:t>
      </w:r>
      <w:r>
        <w:rPr>
          <w:rFonts w:ascii="宋体" w:hAnsi="宋体" w:cs="宋体"/>
          <w:kern w:val="0"/>
          <w:sz w:val="24"/>
          <w:szCs w:val="24"/>
        </w:rPr>
        <w:t xml:space="preserve">  </w:t>
      </w:r>
      <w:r>
        <w:rPr>
          <w:rFonts w:ascii="仿宋_GB2312" w:eastAsia="仿宋_GB2312" w:hAnsi="宋体" w:cs="仿宋_GB2312" w:hint="eastAsia"/>
          <w:color w:val="000000"/>
          <w:kern w:val="0"/>
          <w:sz w:val="32"/>
          <w:szCs w:val="32"/>
        </w:rPr>
        <w:t>为更好地向公民、法人和其他组织提供</w:t>
      </w:r>
      <w:r>
        <w:rPr>
          <w:rFonts w:ascii="仿宋_GB2312" w:eastAsia="仿宋_GB2312" w:hAnsi="宋体" w:cs="仿宋_GB2312" w:hint="eastAsia"/>
          <w:kern w:val="0"/>
          <w:sz w:val="32"/>
          <w:szCs w:val="32"/>
        </w:rPr>
        <w:t>丰宁满族自治县工信局</w:t>
      </w:r>
      <w:r>
        <w:rPr>
          <w:rFonts w:ascii="仿宋_GB2312" w:eastAsia="仿宋_GB2312" w:hAnsi="宋体" w:cs="仿宋_GB2312" w:hint="eastAsia"/>
          <w:color w:val="000000"/>
          <w:kern w:val="0"/>
          <w:sz w:val="32"/>
          <w:szCs w:val="32"/>
        </w:rPr>
        <w:t>的政府信息，提高政府工作的透明度，促进依法行政，充分发挥政府信息对人民群众生产、生活和经济社会活动的服务作用</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根据《中华人民共和国政府信息公开条例》（以下简称《条例》）和《河北省实施〈中华人民共和国政府信息公开条例〉办法》规定，制订本指南。</w:t>
      </w:r>
    </w:p>
    <w:p w:rsidR="00DB57C3" w:rsidRDefault="00DB57C3" w:rsidP="002810A7">
      <w:pPr>
        <w:widowControl/>
        <w:spacing w:line="640" w:lineRule="exact"/>
        <w:ind w:firstLineChars="245" w:firstLine="31680"/>
        <w:jc w:val="left"/>
        <w:rPr>
          <w:rFonts w:ascii="宋体" w:cs="Times New Roman"/>
          <w:kern w:val="0"/>
          <w:sz w:val="24"/>
          <w:szCs w:val="24"/>
        </w:rPr>
      </w:pPr>
      <w:r>
        <w:rPr>
          <w:rFonts w:ascii="黑体" w:eastAsia="黑体" w:hAnsi="黑体" w:cs="黑体" w:hint="eastAsia"/>
          <w:color w:val="000000"/>
          <w:kern w:val="0"/>
          <w:sz w:val="32"/>
          <w:szCs w:val="32"/>
        </w:rPr>
        <w:t>一、主动公开</w:t>
      </w:r>
    </w:p>
    <w:p w:rsidR="00DB57C3" w:rsidRDefault="00DB57C3" w:rsidP="002810A7">
      <w:pPr>
        <w:widowControl/>
        <w:spacing w:line="640" w:lineRule="exact"/>
        <w:ind w:firstLineChars="196" w:firstLine="31680"/>
        <w:jc w:val="left"/>
        <w:rPr>
          <w:rFonts w:ascii="宋体" w:cs="Times New Roman"/>
          <w:kern w:val="0"/>
          <w:sz w:val="24"/>
          <w:szCs w:val="24"/>
        </w:rPr>
      </w:pPr>
      <w:r>
        <w:rPr>
          <w:rFonts w:ascii="楷体" w:eastAsia="楷体" w:hAnsi="楷体" w:cs="楷体" w:hint="eastAsia"/>
          <w:b/>
          <w:bCs/>
          <w:color w:val="000000"/>
          <w:kern w:val="0"/>
          <w:sz w:val="32"/>
          <w:szCs w:val="32"/>
        </w:rPr>
        <w:t>（一）公开范围。</w:t>
      </w:r>
    </w:p>
    <w:p w:rsidR="00DB57C3" w:rsidRDefault="00DB57C3" w:rsidP="002810A7">
      <w:pPr>
        <w:widowControl/>
        <w:spacing w:line="640" w:lineRule="exact"/>
        <w:ind w:firstLineChars="250" w:firstLine="3168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主要包括机构职能、领导信息、内设科室、办公地点、工作规则、联系方式等涉及机构情况的信息；部门规章、规范性文件，以及需要社会广泛知晓的其他文件；发展战略、行业规划、区域规划及相关产业政策；行政许可和非行政许可的事项、条件、程序、期限以及申请时所需要提交的全部资料及办理情况；行政处罚、行政监管、行政确认、行政给付、行政强制、行政征收等有关行政执法的依据以及办理情况；行政复议、行政赔偿的程序、期限、申请行政复议、赔偿所需要提交的全部资料及办理情况；医疗卫生、教育考试、水电气热、交通运输、环境保护等与群众利益密切相关的服务事项</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含公共企事业单位</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的信息；突发公共事件的应急预案、预警信息、发生和处置等情况；政务活动、重大事项、应急管理以及采购招标、公告公示等信息；人事任免、干部公选、招考录用的条件、程序、结果等情况；行政事业性收费以及政府重要专项基金、资金的使用情况；依照法律、行政法规和国家有关规定应当主动公开的，以及涉及公民、法人或者其他组织切身利益，或需要社会公众广泛知晓或者参与的事项的其他政府信息。</w:t>
      </w:r>
    </w:p>
    <w:p w:rsidR="00DB57C3" w:rsidRDefault="00DB57C3" w:rsidP="002A62A2">
      <w:pPr>
        <w:widowControl/>
        <w:spacing w:line="640" w:lineRule="exact"/>
        <w:ind w:firstLine="472"/>
        <w:jc w:val="left"/>
        <w:rPr>
          <w:rFonts w:ascii="宋体" w:cs="Times New Roman"/>
          <w:kern w:val="0"/>
          <w:sz w:val="24"/>
          <w:szCs w:val="24"/>
        </w:rPr>
      </w:pPr>
      <w:r>
        <w:rPr>
          <w:rFonts w:ascii="楷体" w:eastAsia="楷体" w:hAnsi="楷体" w:cs="楷体"/>
          <w:b/>
          <w:bCs/>
          <w:color w:val="000000"/>
          <w:kern w:val="0"/>
          <w:sz w:val="32"/>
          <w:szCs w:val="32"/>
        </w:rPr>
        <w:t xml:space="preserve"> (</w:t>
      </w:r>
      <w:r>
        <w:rPr>
          <w:rFonts w:ascii="楷体" w:eastAsia="楷体" w:hAnsi="楷体" w:cs="楷体" w:hint="eastAsia"/>
          <w:b/>
          <w:bCs/>
          <w:color w:val="000000"/>
          <w:kern w:val="0"/>
          <w:sz w:val="32"/>
          <w:szCs w:val="32"/>
        </w:rPr>
        <w:t>二</w:t>
      </w:r>
      <w:r>
        <w:rPr>
          <w:rFonts w:ascii="楷体" w:eastAsia="楷体" w:hAnsi="楷体" w:cs="楷体"/>
          <w:b/>
          <w:bCs/>
          <w:color w:val="000000"/>
          <w:kern w:val="0"/>
          <w:sz w:val="32"/>
          <w:szCs w:val="32"/>
        </w:rPr>
        <w:t>)</w:t>
      </w:r>
      <w:r>
        <w:rPr>
          <w:rFonts w:ascii="楷体" w:eastAsia="楷体" w:hAnsi="楷体" w:cs="楷体" w:hint="eastAsia"/>
          <w:b/>
          <w:bCs/>
          <w:color w:val="000000"/>
          <w:kern w:val="0"/>
          <w:sz w:val="32"/>
          <w:szCs w:val="32"/>
        </w:rPr>
        <w:t>公开形式。</w:t>
      </w:r>
    </w:p>
    <w:p w:rsidR="00DB57C3" w:rsidRDefault="00DB57C3" w:rsidP="002810A7">
      <w:pPr>
        <w:widowControl/>
        <w:spacing w:line="640" w:lineRule="exact"/>
        <w:ind w:firstLineChars="196" w:firstLine="31680"/>
        <w:jc w:val="left"/>
        <w:rPr>
          <w:rFonts w:ascii="宋体" w:cs="Times New Roman"/>
          <w:kern w:val="0"/>
          <w:sz w:val="24"/>
          <w:szCs w:val="24"/>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丰宁县人民政府门户网。</w:t>
      </w:r>
    </w:p>
    <w:p w:rsidR="00DB57C3" w:rsidRDefault="00DB57C3" w:rsidP="002810A7">
      <w:pPr>
        <w:widowControl/>
        <w:spacing w:line="640" w:lineRule="exact"/>
        <w:ind w:firstLineChars="196" w:firstLine="31680"/>
        <w:jc w:val="left"/>
        <w:rPr>
          <w:rFonts w:ascii="宋体" w:cs="Times New Roman"/>
          <w:kern w:val="0"/>
          <w:sz w:val="24"/>
          <w:szCs w:val="24"/>
        </w:rPr>
      </w:pPr>
      <w:r>
        <w:rPr>
          <w:rFonts w:ascii="仿宋_GB2312" w:eastAsia="仿宋_GB2312" w:hAnsi="宋体" w:cs="仿宋_GB2312" w:hint="eastAsia"/>
          <w:color w:val="000000"/>
          <w:kern w:val="0"/>
          <w:sz w:val="32"/>
          <w:szCs w:val="32"/>
        </w:rPr>
        <w:t>丰宁满族自治县人民政府网</w:t>
      </w:r>
      <w:r>
        <w:rPr>
          <w:rFonts w:ascii="仿宋_GB2312" w:eastAsia="仿宋_GB2312" w:hAnsi="宋体" w:cs="仿宋_GB2312"/>
          <w:color w:val="000000"/>
          <w:kern w:val="0"/>
          <w:sz w:val="32"/>
          <w:szCs w:val="32"/>
        </w:rPr>
        <w:t>(</w:t>
      </w:r>
      <w:hyperlink r:id="rId6" w:history="1">
        <w:r>
          <w:rPr>
            <w:rFonts w:ascii="仿宋_GB2312" w:eastAsia="仿宋_GB2312" w:hAnsi="宋体" w:cs="仿宋_GB2312"/>
            <w:color w:val="000000"/>
            <w:kern w:val="0"/>
            <w:sz w:val="32"/>
            <w:szCs w:val="32"/>
          </w:rPr>
          <w:t>http://www</w:t>
        </w:r>
      </w:hyperlink>
      <w:r>
        <w:rPr>
          <w:rFonts w:ascii="仿宋_GB2312" w:eastAsia="仿宋_GB2312" w:hAnsi="宋体" w:cs="仿宋_GB2312"/>
          <w:color w:val="000000"/>
          <w:kern w:val="0"/>
          <w:sz w:val="32"/>
          <w:szCs w:val="32"/>
        </w:rPr>
        <w:t>.fengning.gov.cn/)</w:t>
      </w:r>
      <w:r>
        <w:rPr>
          <w:rFonts w:ascii="仿宋_GB2312" w:eastAsia="仿宋_GB2312" w:hAnsi="宋体" w:cs="仿宋_GB2312" w:hint="eastAsia"/>
          <w:color w:val="000000"/>
          <w:kern w:val="0"/>
          <w:sz w:val="32"/>
          <w:szCs w:val="32"/>
        </w:rPr>
        <w:t>是县政府官方网站，工信局在丰宁满族自治县人民政府网设有政府信息公开平台，公众可随时检索、查阅。</w:t>
      </w:r>
    </w:p>
    <w:p w:rsidR="00DB57C3" w:rsidRDefault="00DB57C3" w:rsidP="002810A7">
      <w:pPr>
        <w:widowControl/>
        <w:spacing w:line="640" w:lineRule="exact"/>
        <w:ind w:firstLineChars="196" w:firstLine="31680"/>
        <w:jc w:val="left"/>
        <w:rPr>
          <w:rFonts w:ascii="宋体" w:cs="Times New Roman"/>
          <w:kern w:val="0"/>
          <w:sz w:val="24"/>
          <w:szCs w:val="24"/>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通过工信局办公室查阅。</w:t>
      </w:r>
    </w:p>
    <w:p w:rsidR="00DB57C3" w:rsidRDefault="00DB57C3" w:rsidP="002810A7">
      <w:pPr>
        <w:widowControl/>
        <w:spacing w:line="640" w:lineRule="exact"/>
        <w:ind w:firstLineChars="196" w:firstLine="31680"/>
        <w:jc w:val="left"/>
        <w:rPr>
          <w:rFonts w:ascii="宋体" w:cs="Times New Roman"/>
          <w:kern w:val="0"/>
          <w:sz w:val="24"/>
          <w:szCs w:val="24"/>
        </w:rPr>
      </w:pPr>
      <w:r>
        <w:rPr>
          <w:rFonts w:ascii="仿宋_GB2312" w:eastAsia="仿宋_GB2312" w:hAnsi="宋体" w:cs="仿宋_GB2312" w:hint="eastAsia"/>
          <w:color w:val="000000"/>
          <w:kern w:val="0"/>
          <w:sz w:val="32"/>
          <w:szCs w:val="32"/>
        </w:rPr>
        <w:t>工信局设有政府信息公开查阅场所，公众可到工信局办公室查阅工信局主动公开的政府文件。</w:t>
      </w:r>
    </w:p>
    <w:p w:rsidR="00DB57C3" w:rsidRDefault="00DB57C3" w:rsidP="002A62A2">
      <w:pPr>
        <w:widowControl/>
        <w:spacing w:line="640" w:lineRule="exact"/>
        <w:ind w:firstLine="47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工信局地址：胜利街</w:t>
      </w:r>
      <w:r>
        <w:rPr>
          <w:rFonts w:ascii="仿宋_GB2312" w:eastAsia="仿宋_GB2312" w:hAnsi="宋体" w:cs="仿宋_GB2312"/>
          <w:color w:val="000000"/>
          <w:kern w:val="0"/>
          <w:sz w:val="32"/>
          <w:szCs w:val="32"/>
        </w:rPr>
        <w:t>14</w:t>
      </w:r>
      <w:r>
        <w:rPr>
          <w:rFonts w:ascii="仿宋_GB2312" w:eastAsia="仿宋_GB2312" w:hAnsi="宋体" w:cs="仿宋_GB2312" w:hint="eastAsia"/>
          <w:color w:val="000000"/>
          <w:kern w:val="0"/>
          <w:sz w:val="32"/>
          <w:szCs w:val="32"/>
        </w:rPr>
        <w:t>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开放时间：国家法定工作日上午</w:t>
      </w:r>
      <w:r>
        <w:rPr>
          <w:rFonts w:ascii="仿宋_GB2312" w:eastAsia="仿宋_GB2312" w:hAnsi="宋体" w:cs="仿宋_GB2312"/>
          <w:color w:val="000000"/>
          <w:kern w:val="0"/>
          <w:sz w:val="32"/>
          <w:szCs w:val="32"/>
        </w:rPr>
        <w:t>8:30--12:00</w:t>
      </w:r>
      <w:r>
        <w:rPr>
          <w:rFonts w:ascii="仿宋_GB2312" w:eastAsia="仿宋_GB2312" w:hAnsi="宋体" w:cs="仿宋_GB2312" w:hint="eastAsia"/>
          <w:color w:val="000000"/>
          <w:kern w:val="0"/>
          <w:sz w:val="32"/>
          <w:szCs w:val="32"/>
        </w:rPr>
        <w:t>，下午</w:t>
      </w:r>
      <w:r>
        <w:rPr>
          <w:rFonts w:ascii="仿宋_GB2312" w:eastAsia="仿宋_GB2312" w:hAnsi="宋体" w:cs="仿宋_GB2312"/>
          <w:color w:val="000000"/>
          <w:kern w:val="0"/>
          <w:sz w:val="32"/>
          <w:szCs w:val="32"/>
        </w:rPr>
        <w:t>1:30--5:30</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6-9</w:t>
      </w:r>
      <w:r>
        <w:rPr>
          <w:rFonts w:ascii="仿宋_GB2312" w:eastAsia="仿宋_GB2312" w:hAnsi="宋体" w:cs="仿宋_GB2312" w:hint="eastAsia"/>
          <w:color w:val="000000"/>
          <w:kern w:val="0"/>
          <w:sz w:val="32"/>
          <w:szCs w:val="32"/>
        </w:rPr>
        <w:t>月份下午</w:t>
      </w:r>
      <w:r>
        <w:rPr>
          <w:rFonts w:ascii="仿宋_GB2312" w:eastAsia="仿宋_GB2312" w:hAnsi="宋体" w:cs="仿宋_GB2312"/>
          <w:color w:val="000000"/>
          <w:kern w:val="0"/>
          <w:sz w:val="32"/>
          <w:szCs w:val="32"/>
        </w:rPr>
        <w:t>2:30--5:30</w:t>
      </w:r>
      <w:r>
        <w:rPr>
          <w:rFonts w:ascii="仿宋_GB2312" w:eastAsia="仿宋_GB2312" w:hAnsi="宋体" w:cs="仿宋_GB2312" w:hint="eastAsia"/>
          <w:color w:val="000000"/>
          <w:kern w:val="0"/>
          <w:sz w:val="32"/>
          <w:szCs w:val="32"/>
        </w:rPr>
        <w:t>）</w:t>
      </w:r>
    </w:p>
    <w:p w:rsidR="00DB57C3" w:rsidRDefault="00DB57C3" w:rsidP="002A62A2">
      <w:pPr>
        <w:widowControl/>
        <w:spacing w:line="640" w:lineRule="exact"/>
        <w:ind w:firstLine="470"/>
        <w:jc w:val="left"/>
        <w:rPr>
          <w:rFonts w:ascii="宋体" w:eastAsia="仿宋_GB2312" w:hAnsi="宋体" w:cs="Times New Roman"/>
          <w:kern w:val="0"/>
          <w:sz w:val="24"/>
          <w:szCs w:val="24"/>
        </w:rPr>
      </w:pPr>
      <w:r>
        <w:rPr>
          <w:rFonts w:ascii="仿宋_GB2312" w:eastAsia="仿宋_GB2312" w:hAnsi="宋体" w:cs="仿宋_GB2312" w:hint="eastAsia"/>
          <w:color w:val="000000"/>
          <w:kern w:val="0"/>
          <w:sz w:val="32"/>
          <w:szCs w:val="32"/>
        </w:rPr>
        <w:t>联系电话：</w:t>
      </w:r>
      <w:r>
        <w:rPr>
          <w:rFonts w:ascii="仿宋_GB2312" w:eastAsia="仿宋_GB2312" w:hAnsi="宋体" w:cs="仿宋_GB2312"/>
          <w:color w:val="000000"/>
          <w:kern w:val="0"/>
          <w:sz w:val="32"/>
          <w:szCs w:val="32"/>
        </w:rPr>
        <w:t>0314-8065308</w:t>
      </w:r>
    </w:p>
    <w:p w:rsidR="00DB57C3" w:rsidRDefault="00DB57C3" w:rsidP="002A62A2">
      <w:pPr>
        <w:widowControl/>
        <w:spacing w:line="640" w:lineRule="exact"/>
        <w:ind w:firstLine="472"/>
        <w:jc w:val="left"/>
        <w:rPr>
          <w:rFonts w:ascii="宋体" w:cs="Times New Roman"/>
          <w:kern w:val="0"/>
          <w:sz w:val="24"/>
          <w:szCs w:val="24"/>
        </w:rPr>
      </w:pPr>
      <w:r>
        <w:rPr>
          <w:rFonts w:ascii="楷体" w:eastAsia="楷体" w:hAnsi="楷体" w:cs="楷体" w:hint="eastAsia"/>
          <w:b/>
          <w:bCs/>
          <w:color w:val="000000"/>
          <w:kern w:val="0"/>
          <w:sz w:val="32"/>
          <w:szCs w:val="32"/>
        </w:rPr>
        <w:t>（三）公开时限。</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丰宁满族自治县工信局主动公开的政府信息将在该政府信息形成或变更之日起</w:t>
      </w:r>
      <w:r>
        <w:rPr>
          <w:rFonts w:ascii="仿宋_GB2312" w:eastAsia="仿宋_GB2312" w:hAnsi="宋体" w:cs="仿宋_GB2312"/>
          <w:color w:val="000000"/>
          <w:kern w:val="0"/>
          <w:sz w:val="32"/>
          <w:szCs w:val="32"/>
        </w:rPr>
        <w:t>20</w:t>
      </w:r>
      <w:r>
        <w:rPr>
          <w:rFonts w:ascii="仿宋_GB2312" w:eastAsia="仿宋_GB2312" w:hAnsi="宋体" w:cs="仿宋_GB2312" w:hint="eastAsia"/>
          <w:color w:val="000000"/>
          <w:kern w:val="0"/>
          <w:sz w:val="32"/>
          <w:szCs w:val="32"/>
        </w:rPr>
        <w:t>个工作日内予以公开。法律、法规对公开时限另有规定的，从其规定。</w:t>
      </w:r>
    </w:p>
    <w:p w:rsidR="00DB57C3" w:rsidRDefault="00DB57C3" w:rsidP="002A62A2">
      <w:pPr>
        <w:widowControl/>
        <w:spacing w:line="640" w:lineRule="exact"/>
        <w:ind w:firstLine="470"/>
        <w:jc w:val="left"/>
        <w:rPr>
          <w:rFonts w:ascii="宋体" w:cs="Times New Roman"/>
          <w:kern w:val="0"/>
          <w:sz w:val="24"/>
          <w:szCs w:val="24"/>
        </w:rPr>
      </w:pPr>
      <w:r>
        <w:rPr>
          <w:rFonts w:ascii="黑体" w:eastAsia="黑体" w:hAnsi="黑体" w:cs="黑体" w:hint="eastAsia"/>
          <w:color w:val="000000"/>
          <w:kern w:val="0"/>
          <w:sz w:val="32"/>
          <w:szCs w:val="32"/>
        </w:rPr>
        <w:t>二、依申请公开</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公民、法人和其他组织（以下简称申请人）根据自身生产、生活、科研等特殊需要，可以向工信局办公室申请获取相关政府信息。申请人申请政府信息应当遵循“一事一申请”的原则。工信局办公室依申请提供信息时，将根据掌握该信息的实际状态进行提供，一般不承担为申请人汇总、加工或重新制作政府信息，以及向其他行政机关和公民、法人或者其他组织搜集信息的义务。</w:t>
      </w:r>
    </w:p>
    <w:p w:rsidR="00DB57C3" w:rsidRDefault="00DB57C3" w:rsidP="002A62A2">
      <w:pPr>
        <w:widowControl/>
        <w:spacing w:line="640" w:lineRule="exact"/>
        <w:ind w:firstLine="472"/>
        <w:jc w:val="left"/>
        <w:rPr>
          <w:rFonts w:ascii="宋体" w:cs="Times New Roman"/>
          <w:kern w:val="0"/>
          <w:sz w:val="24"/>
          <w:szCs w:val="24"/>
        </w:rPr>
      </w:pPr>
      <w:r>
        <w:rPr>
          <w:rFonts w:ascii="楷体" w:eastAsia="楷体" w:hAnsi="楷体" w:cs="楷体" w:hint="eastAsia"/>
          <w:b/>
          <w:bCs/>
          <w:color w:val="000000"/>
          <w:kern w:val="0"/>
          <w:sz w:val="32"/>
          <w:szCs w:val="32"/>
        </w:rPr>
        <w:t>（一）受理申请机构。</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受理机构名称：丰宁县工信局办公室</w:t>
      </w:r>
    </w:p>
    <w:p w:rsidR="00DB57C3" w:rsidRDefault="00DB57C3" w:rsidP="002A62A2">
      <w:pPr>
        <w:widowControl/>
        <w:spacing w:line="640" w:lineRule="exact"/>
        <w:ind w:firstLine="47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办公地址：胜利街</w:t>
      </w:r>
      <w:r>
        <w:rPr>
          <w:rFonts w:ascii="仿宋_GB2312" w:eastAsia="仿宋_GB2312" w:hAnsi="宋体" w:cs="仿宋_GB2312"/>
          <w:color w:val="000000"/>
          <w:kern w:val="0"/>
          <w:sz w:val="32"/>
          <w:szCs w:val="32"/>
        </w:rPr>
        <w:t>14</w:t>
      </w:r>
      <w:r>
        <w:rPr>
          <w:rFonts w:ascii="仿宋_GB2312" w:eastAsia="仿宋_GB2312" w:hAnsi="宋体" w:cs="仿宋_GB2312" w:hint="eastAsia"/>
          <w:color w:val="000000"/>
          <w:kern w:val="0"/>
          <w:sz w:val="32"/>
          <w:szCs w:val="32"/>
        </w:rPr>
        <w:t>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办公时间：国家法定工作日上午</w:t>
      </w:r>
      <w:r>
        <w:rPr>
          <w:rFonts w:ascii="仿宋_GB2312" w:eastAsia="仿宋_GB2312" w:hAnsi="宋体" w:cs="仿宋_GB2312"/>
          <w:color w:val="000000"/>
          <w:kern w:val="0"/>
          <w:sz w:val="32"/>
          <w:szCs w:val="32"/>
        </w:rPr>
        <w:t>8:30--12:00</w:t>
      </w:r>
      <w:r>
        <w:rPr>
          <w:rFonts w:ascii="仿宋_GB2312" w:eastAsia="仿宋_GB2312" w:hAnsi="宋体" w:cs="仿宋_GB2312" w:hint="eastAsia"/>
          <w:color w:val="000000"/>
          <w:kern w:val="0"/>
          <w:sz w:val="32"/>
          <w:szCs w:val="32"/>
        </w:rPr>
        <w:t>，下午</w:t>
      </w:r>
      <w:r>
        <w:rPr>
          <w:rFonts w:ascii="仿宋_GB2312" w:eastAsia="仿宋_GB2312" w:hAnsi="宋体" w:cs="仿宋_GB2312"/>
          <w:color w:val="000000"/>
          <w:kern w:val="0"/>
          <w:sz w:val="32"/>
          <w:szCs w:val="32"/>
        </w:rPr>
        <w:t>1:30--5:30</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6-9</w:t>
      </w:r>
      <w:r>
        <w:rPr>
          <w:rFonts w:ascii="仿宋_GB2312" w:eastAsia="仿宋_GB2312" w:hAnsi="宋体" w:cs="仿宋_GB2312" w:hint="eastAsia"/>
          <w:color w:val="000000"/>
          <w:kern w:val="0"/>
          <w:sz w:val="32"/>
          <w:szCs w:val="32"/>
        </w:rPr>
        <w:t>月份下午</w:t>
      </w:r>
      <w:r>
        <w:rPr>
          <w:rFonts w:ascii="仿宋_GB2312" w:eastAsia="仿宋_GB2312" w:hAnsi="宋体" w:cs="仿宋_GB2312"/>
          <w:color w:val="000000"/>
          <w:kern w:val="0"/>
          <w:sz w:val="32"/>
          <w:szCs w:val="32"/>
        </w:rPr>
        <w:t>2:30--5:30</w:t>
      </w:r>
      <w:r>
        <w:rPr>
          <w:rFonts w:ascii="仿宋_GB2312" w:eastAsia="仿宋_GB2312" w:hAnsi="宋体" w:cs="仿宋_GB2312" w:hint="eastAsia"/>
          <w:color w:val="000000"/>
          <w:kern w:val="0"/>
          <w:sz w:val="32"/>
          <w:szCs w:val="32"/>
        </w:rPr>
        <w:t>）</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邮政编码：</w:t>
      </w:r>
      <w:r>
        <w:rPr>
          <w:rFonts w:ascii="仿宋_GB2312" w:eastAsia="仿宋_GB2312" w:hAnsi="宋体" w:cs="仿宋_GB2312"/>
          <w:color w:val="000000"/>
          <w:kern w:val="0"/>
          <w:sz w:val="32"/>
          <w:szCs w:val="32"/>
        </w:rPr>
        <w:t>068350</w:t>
      </w:r>
    </w:p>
    <w:p w:rsidR="00DB57C3" w:rsidRDefault="00DB57C3" w:rsidP="002A62A2">
      <w:pPr>
        <w:widowControl/>
        <w:spacing w:line="640" w:lineRule="exact"/>
        <w:ind w:firstLine="472"/>
        <w:jc w:val="left"/>
        <w:rPr>
          <w:rFonts w:ascii="宋体" w:cs="Times New Roman"/>
          <w:kern w:val="0"/>
          <w:sz w:val="24"/>
          <w:szCs w:val="24"/>
        </w:rPr>
      </w:pPr>
      <w:r>
        <w:rPr>
          <w:rFonts w:ascii="楷体" w:eastAsia="楷体" w:hAnsi="楷体" w:cs="楷体" w:hint="eastAsia"/>
          <w:b/>
          <w:bCs/>
          <w:color w:val="000000"/>
          <w:kern w:val="0"/>
          <w:sz w:val="32"/>
          <w:szCs w:val="32"/>
        </w:rPr>
        <w:t>（二）申请。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申请人申请获取政府信息应当采取书面形式（包括数据电文形式），填写《政府信息公开申请表》</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以下简称《申请表》，表样见附件</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。《申请表》也可以在互联网下载，复制有效。申请人申请与个人相关的政府信息时，应出示或提供有效身份证件和有关证明材料。</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申请方式有：</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在线申请</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系统平台建设中）。</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当面申请。申请人可以到工信局办公室，当场提出申请。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通过信函、传真申请。申请人通过信函方式提出申请的，请在信封左下角注明“政府信息公开申请”字样。申请人通过传真方式提出申请，应相应注明“政府信息公开申请”字样。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通过电子邮箱提出申请。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申请人对所需信息的描述应详细、明确。如有可能，请提供该信息的标题、发布时间、文号等有助于确定该信息的提示。</w:t>
      </w:r>
    </w:p>
    <w:p w:rsidR="00DB57C3" w:rsidRDefault="00DB57C3" w:rsidP="002A62A2">
      <w:pPr>
        <w:widowControl/>
        <w:spacing w:line="640" w:lineRule="exact"/>
        <w:ind w:firstLine="472"/>
        <w:jc w:val="left"/>
        <w:rPr>
          <w:rFonts w:ascii="宋体" w:cs="Times New Roman"/>
          <w:kern w:val="0"/>
          <w:sz w:val="24"/>
          <w:szCs w:val="24"/>
        </w:rPr>
      </w:pPr>
      <w:r>
        <w:rPr>
          <w:rFonts w:ascii="楷体" w:eastAsia="楷体" w:hAnsi="楷体" w:cs="楷体" w:hint="eastAsia"/>
          <w:b/>
          <w:bCs/>
          <w:color w:val="000000"/>
          <w:kern w:val="0"/>
          <w:sz w:val="32"/>
          <w:szCs w:val="32"/>
        </w:rPr>
        <w:t>（三）申请的处理。</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本机关在收到申请后，能够当场答复的，应当场答复。不能当场答复的，将进行登记</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并在登记之日起</w:t>
      </w:r>
      <w:r>
        <w:rPr>
          <w:rFonts w:ascii="仿宋_GB2312" w:eastAsia="仿宋_GB2312" w:hAnsi="宋体" w:cs="仿宋_GB2312"/>
          <w:color w:val="000000"/>
          <w:kern w:val="0"/>
          <w:sz w:val="32"/>
          <w:szCs w:val="32"/>
        </w:rPr>
        <w:t>15</w:t>
      </w:r>
      <w:r>
        <w:rPr>
          <w:rFonts w:ascii="仿宋_GB2312" w:eastAsia="仿宋_GB2312" w:hAnsi="宋体" w:cs="仿宋_GB2312" w:hint="eastAsia"/>
          <w:color w:val="000000"/>
          <w:kern w:val="0"/>
          <w:sz w:val="32"/>
          <w:szCs w:val="32"/>
        </w:rPr>
        <w:t>个工作日内分别情况进行答复：</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属于公开范围的，告知申请人获取该政府信息的方式和途径。</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属于不予公开范围的，告知申请人并说明理由。</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申请公开的政府信息属于本机关职责权限范围，但本机关未制作或者获取的，告知申请人该政府信息不存在。</w:t>
      </w:r>
    </w:p>
    <w:p w:rsidR="00DB57C3" w:rsidRDefault="00DB57C3" w:rsidP="002A62A2">
      <w:pPr>
        <w:widowControl/>
        <w:spacing w:line="640" w:lineRule="exact"/>
        <w:ind w:firstLine="470"/>
        <w:jc w:val="left"/>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依法不属于本行政机关公开的，告知申请人。对能够确定该政府信息公开机关的，告知申请人该公开机关的名称、联系方式。</w:t>
      </w:r>
    </w:p>
    <w:p w:rsidR="00DB57C3" w:rsidRPr="0079318B" w:rsidRDefault="00DB57C3" w:rsidP="002A62A2">
      <w:pPr>
        <w:widowControl/>
        <w:spacing w:line="640" w:lineRule="exact"/>
        <w:ind w:firstLine="470"/>
        <w:jc w:val="left"/>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申请公开的政府信息中含有不应当公开的内容，但能够作区分处理的，应当向申请人提供可以公开的信息内容；对不予公开的部分，应当说明理由。</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6.</w:t>
      </w:r>
      <w:r>
        <w:rPr>
          <w:rFonts w:ascii="仿宋_GB2312" w:eastAsia="仿宋_GB2312" w:hAnsi="宋体" w:cs="仿宋_GB2312" w:hint="eastAsia"/>
          <w:color w:val="000000"/>
          <w:kern w:val="0"/>
          <w:sz w:val="32"/>
          <w:szCs w:val="32"/>
        </w:rPr>
        <w:t>本机关认为申请公开的政府信息涉及商业秘密、个人隐私，公开后可能损害第三方合法权益的，应当书面征求第三方的意见；第三方不同意公开的，不得公开。但是，本机关认为不公开可能对公共利益造成重大影响的，应当予以公开，并将决定公开的政府信息内容和理由书面通知第三方。</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7.</w:t>
      </w:r>
      <w:r>
        <w:rPr>
          <w:rFonts w:ascii="仿宋_GB2312" w:eastAsia="仿宋_GB2312" w:hAnsi="宋体" w:cs="仿宋_GB2312" w:hint="eastAsia"/>
          <w:color w:val="000000"/>
          <w:kern w:val="0"/>
          <w:sz w:val="32"/>
          <w:szCs w:val="32"/>
        </w:rPr>
        <w:t>申请内容不明确或缺少申请要件的，告知申请人在合理期间内作出更改、补充，申请人逾期未更改、补充的，视为放弃申请。</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同一申请人无正当理由重复向本机关申请公开同一政府信息，已经作出答复的，告知申请人不再重复处理。</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color w:val="000000"/>
          <w:kern w:val="0"/>
          <w:sz w:val="32"/>
          <w:szCs w:val="32"/>
        </w:rPr>
        <w:t>9</w:t>
      </w:r>
      <w:r>
        <w:rPr>
          <w:rFonts w:ascii="仿宋_GB2312" w:eastAsia="仿宋_GB2312" w:hAnsi="宋体" w:cs="仿宋_GB2312" w:hint="eastAsia"/>
          <w:color w:val="000000"/>
          <w:kern w:val="0"/>
          <w:sz w:val="32"/>
          <w:szCs w:val="32"/>
        </w:rPr>
        <w:t>、需延期答复的，经本机关政府信息公开工作机构负责人同意，并告知申请人。延长期限最长不超过</w:t>
      </w:r>
      <w:r>
        <w:rPr>
          <w:rFonts w:ascii="仿宋_GB2312" w:eastAsia="仿宋_GB2312" w:hAnsi="宋体" w:cs="仿宋_GB2312"/>
          <w:color w:val="000000"/>
          <w:kern w:val="0"/>
          <w:sz w:val="32"/>
          <w:szCs w:val="32"/>
        </w:rPr>
        <w:t>15</w:t>
      </w:r>
      <w:r>
        <w:rPr>
          <w:rFonts w:ascii="仿宋_GB2312" w:eastAsia="仿宋_GB2312" w:hAnsi="宋体" w:cs="仿宋_GB2312" w:hint="eastAsia"/>
          <w:color w:val="000000"/>
          <w:kern w:val="0"/>
          <w:sz w:val="32"/>
          <w:szCs w:val="32"/>
        </w:rPr>
        <w:t>个工作日。</w:t>
      </w:r>
    </w:p>
    <w:p w:rsidR="00DB57C3" w:rsidRDefault="00DB57C3" w:rsidP="002A62A2">
      <w:pPr>
        <w:widowControl/>
        <w:spacing w:line="640" w:lineRule="exact"/>
        <w:ind w:firstLine="470"/>
        <w:jc w:val="left"/>
        <w:rPr>
          <w:rFonts w:ascii="宋体" w:cs="Times New Roman"/>
          <w:kern w:val="0"/>
          <w:sz w:val="24"/>
          <w:szCs w:val="24"/>
        </w:rPr>
      </w:pPr>
      <w:r>
        <w:rPr>
          <w:rFonts w:ascii="黑体" w:eastAsia="黑体" w:hAnsi="黑体" w:cs="黑体" w:hint="eastAsia"/>
          <w:color w:val="000000"/>
          <w:kern w:val="0"/>
          <w:sz w:val="32"/>
          <w:szCs w:val="32"/>
        </w:rPr>
        <w:t>三、监督保障</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公民、法人或者其他组织认为本机关不依法履行政府信息公开义务，可以向承德市人民政府办公室和丰宁县监察局举报。</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仿宋_GB2312" w:hint="eastAsia"/>
          <w:color w:val="000000"/>
          <w:kern w:val="0"/>
          <w:sz w:val="32"/>
          <w:szCs w:val="32"/>
        </w:rPr>
        <w:t>公民、法人或者其他组织认为本机关在政府信息公开工作中的具体行政行为侵犯其合法权益的，可以依法申请行政复议或者提起行政诉讼。</w:t>
      </w:r>
    </w:p>
    <w:p w:rsidR="00DB57C3" w:rsidRDefault="00DB57C3" w:rsidP="002A62A2">
      <w:pPr>
        <w:widowControl/>
        <w:spacing w:line="640" w:lineRule="exact"/>
        <w:jc w:val="left"/>
        <w:rPr>
          <w:rFonts w:ascii="宋体" w:cs="Times New Roman"/>
          <w:kern w:val="0"/>
          <w:sz w:val="24"/>
          <w:szCs w:val="24"/>
        </w:rPr>
      </w:pPr>
      <w:r>
        <w:rPr>
          <w:rFonts w:ascii="仿宋_GB2312" w:eastAsia="仿宋_GB2312" w:hAnsi="宋体" w:cs="仿宋_GB2312" w:hint="eastAsia"/>
          <w:color w:val="000000"/>
          <w:kern w:val="0"/>
          <w:sz w:val="32"/>
          <w:szCs w:val="32"/>
        </w:rPr>
        <w:t>附件：丰宁满族自治县工信局</w:t>
      </w:r>
      <w:bookmarkStart w:id="0" w:name="_GoBack"/>
      <w:bookmarkEnd w:id="0"/>
      <w:r>
        <w:rPr>
          <w:rFonts w:ascii="仿宋_GB2312" w:eastAsia="仿宋_GB2312" w:hAnsi="宋体" w:cs="仿宋_GB2312" w:hint="eastAsia"/>
          <w:color w:val="000000"/>
          <w:kern w:val="0"/>
          <w:sz w:val="32"/>
          <w:szCs w:val="32"/>
        </w:rPr>
        <w:t>信息公开申请表</w:t>
      </w:r>
    </w:p>
    <w:p w:rsidR="00DB57C3" w:rsidRDefault="00DB57C3" w:rsidP="002A62A2">
      <w:pPr>
        <w:widowControl/>
        <w:spacing w:line="640" w:lineRule="exact"/>
        <w:ind w:firstLine="470"/>
        <w:jc w:val="left"/>
        <w:rPr>
          <w:rFonts w:ascii="宋体" w:cs="Times New Roman"/>
          <w:kern w:val="0"/>
          <w:sz w:val="24"/>
          <w:szCs w:val="24"/>
        </w:rPr>
      </w:pPr>
      <w:r>
        <w:rPr>
          <w:rFonts w:ascii="仿宋_GB2312" w:eastAsia="仿宋_GB2312" w:hAnsi="宋体" w:cs="Times New Roman"/>
          <w:color w:val="000000"/>
          <w:kern w:val="0"/>
          <w:sz w:val="32"/>
          <w:szCs w:val="32"/>
        </w:rPr>
        <w:t> </w:t>
      </w:r>
    </w:p>
    <w:p w:rsidR="00DB57C3" w:rsidRDefault="00DB57C3" w:rsidP="002A62A2">
      <w:pPr>
        <w:widowControl/>
        <w:spacing w:line="640" w:lineRule="exact"/>
        <w:jc w:val="left"/>
        <w:rPr>
          <w:rFonts w:ascii="宋体" w:cs="Times New Roman"/>
          <w:kern w:val="0"/>
          <w:sz w:val="24"/>
          <w:szCs w:val="24"/>
        </w:rPr>
      </w:pPr>
      <w:r>
        <w:rPr>
          <w:rFonts w:ascii="仿宋_GB2312" w:eastAsia="仿宋_GB2312" w:hAnsi="宋体" w:cs="Times New Roman"/>
          <w:kern w:val="0"/>
          <w:sz w:val="32"/>
          <w:szCs w:val="32"/>
        </w:rPr>
        <w:t> </w:t>
      </w: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Default="00DB57C3" w:rsidP="002A62A2">
      <w:pPr>
        <w:widowControl/>
        <w:spacing w:line="640" w:lineRule="exact"/>
        <w:jc w:val="left"/>
        <w:rPr>
          <w:rFonts w:ascii="黑体" w:eastAsia="黑体" w:hAnsi="黑体" w:cs="Times New Roman"/>
          <w:kern w:val="0"/>
          <w:sz w:val="32"/>
          <w:szCs w:val="32"/>
        </w:rPr>
      </w:pPr>
    </w:p>
    <w:p w:rsidR="00DB57C3" w:rsidRPr="002F747E" w:rsidRDefault="00DB57C3" w:rsidP="00C30A38">
      <w:pPr>
        <w:widowControl/>
        <w:spacing w:line="640" w:lineRule="exact"/>
        <w:jc w:val="center"/>
        <w:rPr>
          <w:rFonts w:ascii="宋体" w:cs="Times New Roman"/>
          <w:kern w:val="0"/>
          <w:sz w:val="36"/>
          <w:szCs w:val="36"/>
        </w:rPr>
      </w:pPr>
      <w:r w:rsidRPr="002F747E">
        <w:rPr>
          <w:rFonts w:ascii="方正小标宋简体" w:eastAsia="方正小标宋简体" w:hAnsi="宋体" w:cs="方正小标宋简体" w:hint="eastAsia"/>
          <w:kern w:val="0"/>
          <w:sz w:val="36"/>
          <w:szCs w:val="36"/>
        </w:rPr>
        <w:t>丰宁满族自治</w:t>
      </w:r>
      <w:r>
        <w:rPr>
          <w:rFonts w:ascii="方正小标宋简体" w:eastAsia="方正小标宋简体" w:hAnsi="宋体" w:cs="方正小标宋简体" w:hint="eastAsia"/>
          <w:kern w:val="0"/>
          <w:sz w:val="36"/>
          <w:szCs w:val="36"/>
        </w:rPr>
        <w:t>县工信局</w:t>
      </w:r>
      <w:r w:rsidRPr="002F747E">
        <w:rPr>
          <w:rFonts w:ascii="方正小标宋简体" w:eastAsia="方正小标宋简体" w:hAnsi="宋体" w:cs="方正小标宋简体" w:hint="eastAsia"/>
          <w:kern w:val="0"/>
          <w:sz w:val="36"/>
          <w:szCs w:val="36"/>
        </w:rPr>
        <w:t>信息公开申请表</w:t>
      </w:r>
    </w:p>
    <w:tbl>
      <w:tblPr>
        <w:tblW w:w="0" w:type="auto"/>
        <w:jc w:val="center"/>
        <w:tblCellMar>
          <w:left w:w="0" w:type="dxa"/>
          <w:right w:w="0" w:type="dxa"/>
        </w:tblCellMar>
        <w:tblLook w:val="00A0"/>
      </w:tblPr>
      <w:tblGrid>
        <w:gridCol w:w="626"/>
        <w:gridCol w:w="456"/>
        <w:gridCol w:w="1189"/>
        <w:gridCol w:w="487"/>
        <w:gridCol w:w="240"/>
        <w:gridCol w:w="734"/>
        <w:gridCol w:w="500"/>
        <w:gridCol w:w="584"/>
        <w:gridCol w:w="640"/>
        <w:gridCol w:w="692"/>
        <w:gridCol w:w="354"/>
        <w:gridCol w:w="240"/>
        <w:gridCol w:w="396"/>
        <w:gridCol w:w="622"/>
        <w:gridCol w:w="762"/>
      </w:tblGrid>
      <w:tr w:rsidR="00DB57C3" w:rsidRPr="00626631">
        <w:trPr>
          <w:cantSplit/>
          <w:trHeight w:val="188"/>
          <w:jc w:val="center"/>
        </w:trPr>
        <w:tc>
          <w:tcPr>
            <w:tcW w:w="6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b/>
                <w:bCs/>
                <w:color w:val="000000"/>
                <w:kern w:val="0"/>
                <w:sz w:val="28"/>
                <w:szCs w:val="28"/>
              </w:rPr>
              <w:t>申请人信息</w:t>
            </w:r>
          </w:p>
        </w:tc>
        <w:tc>
          <w:tcPr>
            <w:tcW w:w="4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公</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民</w:t>
            </w:r>
          </w:p>
        </w:tc>
        <w:tc>
          <w:tcPr>
            <w:tcW w:w="26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姓</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名</w:t>
            </w:r>
          </w:p>
        </w:tc>
        <w:tc>
          <w:tcPr>
            <w:tcW w:w="10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6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工作单位</w:t>
            </w:r>
          </w:p>
        </w:tc>
        <w:tc>
          <w:tcPr>
            <w:tcW w:w="20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3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证件名称</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68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证件号码</w:t>
            </w:r>
          </w:p>
        </w:tc>
        <w:tc>
          <w:tcPr>
            <w:tcW w:w="202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6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联系电话</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68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传　　真</w:t>
            </w:r>
          </w:p>
        </w:tc>
        <w:tc>
          <w:tcPr>
            <w:tcW w:w="202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4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联系地址</w:t>
            </w:r>
          </w:p>
        </w:tc>
        <w:tc>
          <w:tcPr>
            <w:tcW w:w="277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25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邮编</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5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电子信箱</w:t>
            </w:r>
          </w:p>
        </w:tc>
        <w:tc>
          <w:tcPr>
            <w:tcW w:w="4790"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2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4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spacing w:val="-6"/>
                <w:kern w:val="0"/>
                <w:sz w:val="24"/>
                <w:szCs w:val="24"/>
              </w:rPr>
              <w:t>法人或其它组织</w:t>
            </w: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ind w:firstLine="210"/>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机构名称</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232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组织机构代码</w:t>
            </w:r>
          </w:p>
        </w:tc>
        <w:tc>
          <w:tcPr>
            <w:tcW w:w="13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8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ind w:firstLine="85"/>
              <w:jc w:val="left"/>
              <w:rPr>
                <w:rFonts w:ascii="宋体" w:cs="Times New Roman"/>
                <w:kern w:val="0"/>
                <w:sz w:val="24"/>
                <w:szCs w:val="24"/>
              </w:rPr>
            </w:pPr>
            <w:r w:rsidRPr="002F747E">
              <w:rPr>
                <w:rFonts w:ascii="仿宋_GB2312" w:eastAsia="仿宋_GB2312" w:hAnsi="宋体" w:cs="仿宋_GB2312" w:hint="eastAsia"/>
                <w:color w:val="000000"/>
                <w:spacing w:val="-20"/>
                <w:kern w:val="0"/>
                <w:sz w:val="24"/>
                <w:szCs w:val="24"/>
              </w:rPr>
              <w:t>营业执照信息</w:t>
            </w:r>
          </w:p>
        </w:tc>
        <w:tc>
          <w:tcPr>
            <w:tcW w:w="4790"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color w:val="000000"/>
                <w:kern w:val="0"/>
                <w:sz w:val="24"/>
                <w:szCs w:val="24"/>
              </w:rPr>
              <w:t> </w:t>
            </w:r>
          </w:p>
        </w:tc>
      </w:tr>
      <w:tr w:rsidR="00DB57C3" w:rsidRPr="00626631">
        <w:trPr>
          <w:cantSplit/>
          <w:trHeight w:val="46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法人代表</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9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联系人姓名</w:t>
            </w:r>
          </w:p>
        </w:tc>
        <w:tc>
          <w:tcPr>
            <w:tcW w:w="178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联系人电话</w:t>
            </w:r>
          </w:p>
        </w:tc>
        <w:tc>
          <w:tcPr>
            <w:tcW w:w="10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9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联系人传真</w:t>
            </w:r>
          </w:p>
        </w:tc>
        <w:tc>
          <w:tcPr>
            <w:tcW w:w="178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2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联系地址</w:t>
            </w:r>
          </w:p>
        </w:tc>
        <w:tc>
          <w:tcPr>
            <w:tcW w:w="301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c>
          <w:tcPr>
            <w:tcW w:w="10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邮编</w:t>
            </w:r>
          </w:p>
        </w:tc>
        <w:tc>
          <w:tcPr>
            <w:tcW w:w="762" w:type="dxa"/>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19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0" w:type="auto"/>
            <w:vMerge/>
            <w:tcBorders>
              <w:top w:val="nil"/>
              <w:left w:val="nil"/>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电子邮箱</w:t>
            </w:r>
          </w:p>
        </w:tc>
        <w:tc>
          <w:tcPr>
            <w:tcW w:w="4790"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381"/>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310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申请人签名或盖章</w:t>
            </w:r>
          </w:p>
        </w:tc>
        <w:tc>
          <w:tcPr>
            <w:tcW w:w="4790"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447"/>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310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申请时间</w:t>
            </w:r>
          </w:p>
        </w:tc>
        <w:tc>
          <w:tcPr>
            <w:tcW w:w="4790"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年</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月</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日</w:t>
            </w:r>
          </w:p>
        </w:tc>
      </w:tr>
      <w:tr w:rsidR="00DB57C3" w:rsidRPr="00626631">
        <w:trPr>
          <w:cantSplit/>
          <w:trHeight w:val="427"/>
          <w:jc w:val="center"/>
        </w:trPr>
        <w:tc>
          <w:tcPr>
            <w:tcW w:w="6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b/>
                <w:bCs/>
                <w:color w:val="000000"/>
                <w:kern w:val="0"/>
                <w:sz w:val="28"/>
                <w:szCs w:val="28"/>
              </w:rPr>
              <w:t>所需信息情况</w:t>
            </w:r>
          </w:p>
        </w:tc>
        <w:tc>
          <w:tcPr>
            <w:tcW w:w="237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spacing w:val="-20"/>
                <w:kern w:val="0"/>
                <w:sz w:val="24"/>
                <w:szCs w:val="24"/>
              </w:rPr>
              <w:t>所需信息的内容描述</w:t>
            </w:r>
          </w:p>
        </w:tc>
        <w:tc>
          <w:tcPr>
            <w:tcW w:w="5524"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kern w:val="0"/>
                <w:sz w:val="24"/>
                <w:szCs w:val="24"/>
              </w:rPr>
              <w:t> </w:t>
            </w:r>
          </w:p>
        </w:tc>
      </w:tr>
      <w:tr w:rsidR="00DB57C3" w:rsidRPr="00626631">
        <w:trPr>
          <w:cantSplit/>
          <w:trHeight w:val="2778"/>
          <w:jc w:val="center"/>
        </w:trPr>
        <w:tc>
          <w:tcPr>
            <w:tcW w:w="0" w:type="auto"/>
            <w:vMerge/>
            <w:tcBorders>
              <w:top w:val="nil"/>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37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是否申请减免费用</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申请</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请提供相关证明</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不申请</w:t>
            </w:r>
          </w:p>
        </w:tc>
        <w:tc>
          <w:tcPr>
            <w:tcW w:w="2458" w:type="dxa"/>
            <w:gridSpan w:val="4"/>
            <w:tcBorders>
              <w:top w:val="nil"/>
              <w:left w:val="nil"/>
              <w:bottom w:val="single" w:sz="8" w:space="0" w:color="auto"/>
              <w:right w:val="single" w:sz="8" w:space="0" w:color="auto"/>
            </w:tcBorders>
            <w:tcMar>
              <w:top w:w="0" w:type="dxa"/>
              <w:left w:w="108" w:type="dxa"/>
              <w:bottom w:w="0" w:type="dxa"/>
              <w:right w:w="108" w:type="dxa"/>
            </w:tcMa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所需信息的指定提供方式（可多选）</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纸</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面</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电子邮件</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光</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盘</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磁</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盘</w:t>
            </w:r>
          </w:p>
        </w:tc>
        <w:tc>
          <w:tcPr>
            <w:tcW w:w="3066" w:type="dxa"/>
            <w:gridSpan w:val="6"/>
            <w:tcBorders>
              <w:top w:val="nil"/>
              <w:left w:val="nil"/>
              <w:bottom w:val="single" w:sz="8" w:space="0" w:color="auto"/>
              <w:right w:val="single" w:sz="8" w:space="0" w:color="auto"/>
            </w:tcBorders>
            <w:tcMar>
              <w:top w:w="0" w:type="dxa"/>
              <w:left w:w="108" w:type="dxa"/>
              <w:bottom w:w="0" w:type="dxa"/>
              <w:right w:w="108" w:type="dxa"/>
            </w:tcMa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获取</w:t>
            </w:r>
            <w:r w:rsidRPr="002F747E">
              <w:rPr>
                <w:rFonts w:ascii="仿宋_GB2312" w:eastAsia="仿宋_GB2312" w:hAnsi="宋体" w:cs="仿宋_GB2312" w:hint="eastAsia"/>
                <w:color w:val="000000"/>
                <w:kern w:val="0"/>
                <w:sz w:val="24"/>
                <w:szCs w:val="24"/>
              </w:rPr>
              <w:t>信息的指定方式（可多选）</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邮</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寄</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快</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递</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电子邮件</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传</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真</w:t>
            </w:r>
          </w:p>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w:t>
            </w:r>
            <w:r w:rsidRPr="002F747E">
              <w:rPr>
                <w:rFonts w:ascii="仿宋_GB2312" w:eastAsia="仿宋_GB2312" w:hAnsi="宋体" w:cs="仿宋_GB2312" w:hint="eastAsia"/>
                <w:color w:val="000000"/>
                <w:kern w:val="0"/>
                <w:sz w:val="24"/>
                <w:szCs w:val="24"/>
              </w:rPr>
              <w:t>自行领取</w:t>
            </w:r>
          </w:p>
        </w:tc>
      </w:tr>
      <w:tr w:rsidR="00DB57C3" w:rsidRPr="00626631">
        <w:trPr>
          <w:cantSplit/>
          <w:trHeight w:val="957"/>
          <w:jc w:val="center"/>
        </w:trPr>
        <w:tc>
          <w:tcPr>
            <w:tcW w:w="0" w:type="auto"/>
            <w:vMerge/>
            <w:tcBorders>
              <w:top w:val="nil"/>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7896"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kern w:val="0"/>
                <w:sz w:val="24"/>
                <w:szCs w:val="24"/>
              </w:rPr>
              <w:t>□若本机关无法按照指定方式提供所需信息，也可接受其他方式</w:t>
            </w:r>
          </w:p>
        </w:tc>
      </w:tr>
      <w:tr w:rsidR="00DB57C3" w:rsidRPr="00626631">
        <w:trPr>
          <w:cantSplit/>
          <w:trHeight w:val="302"/>
          <w:jc w:val="center"/>
        </w:trPr>
        <w:tc>
          <w:tcPr>
            <w:tcW w:w="0" w:type="auto"/>
            <w:vMerge/>
            <w:tcBorders>
              <w:top w:val="nil"/>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7896" w:type="dxa"/>
            <w:gridSpan w:val="14"/>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选</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填</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部</w:t>
            </w:r>
            <w:r w:rsidRPr="002F747E">
              <w:rPr>
                <w:rFonts w:ascii="仿宋_GB2312" w:eastAsia="仿宋_GB2312" w:hAnsi="宋体" w:cs="Times New Roman"/>
                <w:color w:val="000000"/>
                <w:kern w:val="0"/>
                <w:sz w:val="24"/>
                <w:szCs w:val="24"/>
              </w:rPr>
              <w:t> </w:t>
            </w:r>
            <w:r w:rsidRPr="002F747E">
              <w:rPr>
                <w:rFonts w:ascii="仿宋_GB2312" w:eastAsia="仿宋_GB2312" w:hAnsi="宋体" w:cs="仿宋_GB2312"/>
                <w:color w:val="000000"/>
                <w:kern w:val="0"/>
                <w:sz w:val="24"/>
                <w:szCs w:val="24"/>
              </w:rPr>
              <w:t xml:space="preserve"> </w:t>
            </w:r>
            <w:r w:rsidRPr="002F747E">
              <w:rPr>
                <w:rFonts w:ascii="仿宋_GB2312" w:eastAsia="仿宋_GB2312" w:hAnsi="宋体" w:cs="仿宋_GB2312" w:hint="eastAsia"/>
                <w:color w:val="000000"/>
                <w:kern w:val="0"/>
                <w:sz w:val="24"/>
                <w:szCs w:val="24"/>
              </w:rPr>
              <w:t>分</w:t>
            </w:r>
          </w:p>
        </w:tc>
      </w:tr>
      <w:tr w:rsidR="00DB57C3" w:rsidRPr="00626631">
        <w:trPr>
          <w:cantSplit/>
          <w:trHeight w:val="992"/>
          <w:jc w:val="center"/>
        </w:trPr>
        <w:tc>
          <w:tcPr>
            <w:tcW w:w="0" w:type="auto"/>
            <w:vMerge/>
            <w:tcBorders>
              <w:top w:val="nil"/>
              <w:left w:val="single" w:sz="8" w:space="0" w:color="auto"/>
              <w:bottom w:val="single" w:sz="8" w:space="0" w:color="auto"/>
              <w:right w:val="single" w:sz="8" w:space="0" w:color="auto"/>
            </w:tcBorders>
            <w:vAlign w:val="center"/>
          </w:tcPr>
          <w:p w:rsidR="00DB57C3" w:rsidRPr="002F747E" w:rsidRDefault="00DB57C3" w:rsidP="002A62A2">
            <w:pPr>
              <w:widowControl/>
              <w:spacing w:line="640" w:lineRule="exact"/>
              <w:jc w:val="left"/>
              <w:rPr>
                <w:rFonts w:ascii="宋体" w:cs="Times New Roman"/>
                <w:kern w:val="0"/>
                <w:sz w:val="24"/>
                <w:szCs w:val="24"/>
              </w:rPr>
            </w:pPr>
          </w:p>
        </w:tc>
        <w:tc>
          <w:tcPr>
            <w:tcW w:w="213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所需信息编号</w:t>
            </w:r>
          </w:p>
        </w:tc>
        <w:tc>
          <w:tcPr>
            <w:tcW w:w="1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color w:val="000000"/>
                <w:kern w:val="0"/>
                <w:sz w:val="24"/>
                <w:szCs w:val="24"/>
              </w:rPr>
              <w:t> </w:t>
            </w:r>
          </w:p>
        </w:tc>
        <w:tc>
          <w:tcPr>
            <w:tcW w:w="191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仿宋_GB2312" w:hint="eastAsia"/>
                <w:color w:val="000000"/>
                <w:kern w:val="0"/>
                <w:sz w:val="24"/>
                <w:szCs w:val="24"/>
              </w:rPr>
              <w:t>所需信息的用途</w:t>
            </w:r>
          </w:p>
        </w:tc>
        <w:tc>
          <w:tcPr>
            <w:tcW w:w="237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仿宋_GB2312" w:eastAsia="仿宋_GB2312" w:hAnsi="宋体" w:cs="Times New Roman"/>
                <w:color w:val="000000"/>
                <w:kern w:val="0"/>
                <w:sz w:val="24"/>
                <w:szCs w:val="24"/>
              </w:rPr>
              <w:t> </w:t>
            </w:r>
          </w:p>
        </w:tc>
      </w:tr>
      <w:tr w:rsidR="00DB57C3" w:rsidRPr="00626631">
        <w:trPr>
          <w:jc w:val="center"/>
        </w:trPr>
        <w:tc>
          <w:tcPr>
            <w:tcW w:w="626"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456"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1189"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487"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240"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734"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500"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584"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640"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692"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354"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240"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396"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622"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c>
          <w:tcPr>
            <w:tcW w:w="762" w:type="dxa"/>
            <w:tcBorders>
              <w:top w:val="nil"/>
              <w:left w:val="nil"/>
              <w:bottom w:val="nil"/>
              <w:right w:val="nil"/>
            </w:tcBorders>
            <w:vAlign w:val="center"/>
          </w:tcPr>
          <w:p w:rsidR="00DB57C3" w:rsidRPr="002F747E" w:rsidRDefault="00DB57C3" w:rsidP="002A62A2">
            <w:pPr>
              <w:widowControl/>
              <w:spacing w:line="640" w:lineRule="exact"/>
              <w:jc w:val="left"/>
              <w:rPr>
                <w:rFonts w:ascii="宋体" w:cs="Times New Roman"/>
                <w:kern w:val="0"/>
                <w:sz w:val="24"/>
                <w:szCs w:val="24"/>
              </w:rPr>
            </w:pPr>
            <w:r w:rsidRPr="002F747E">
              <w:rPr>
                <w:rFonts w:ascii="宋体" w:cs="Times New Roman"/>
                <w:kern w:val="0"/>
                <w:sz w:val="24"/>
                <w:szCs w:val="24"/>
              </w:rPr>
              <w:t> </w:t>
            </w:r>
          </w:p>
        </w:tc>
      </w:tr>
    </w:tbl>
    <w:p w:rsidR="00DB57C3" w:rsidRDefault="00DB57C3">
      <w:pPr>
        <w:rPr>
          <w:rFonts w:cs="Times New Roman"/>
        </w:rPr>
      </w:pPr>
    </w:p>
    <w:sectPr w:rsidR="00DB57C3" w:rsidSect="005263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C3" w:rsidRDefault="00DB57C3" w:rsidP="006913DF">
      <w:pPr>
        <w:rPr>
          <w:rFonts w:cs="Times New Roman"/>
        </w:rPr>
      </w:pPr>
      <w:r>
        <w:rPr>
          <w:rFonts w:cs="Times New Roman"/>
        </w:rPr>
        <w:separator/>
      </w:r>
    </w:p>
  </w:endnote>
  <w:endnote w:type="continuationSeparator" w:id="1">
    <w:p w:rsidR="00DB57C3" w:rsidRDefault="00DB57C3" w:rsidP="006913D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C3" w:rsidRDefault="00DB57C3" w:rsidP="006913DF">
      <w:pPr>
        <w:rPr>
          <w:rFonts w:cs="Times New Roman"/>
        </w:rPr>
      </w:pPr>
      <w:r>
        <w:rPr>
          <w:rFonts w:cs="Times New Roman"/>
        </w:rPr>
        <w:separator/>
      </w:r>
    </w:p>
  </w:footnote>
  <w:footnote w:type="continuationSeparator" w:id="1">
    <w:p w:rsidR="00DB57C3" w:rsidRDefault="00DB57C3" w:rsidP="006913D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4D8"/>
    <w:rsid w:val="00100C26"/>
    <w:rsid w:val="0011118D"/>
    <w:rsid w:val="00133720"/>
    <w:rsid w:val="00216C18"/>
    <w:rsid w:val="002810A7"/>
    <w:rsid w:val="002A62A2"/>
    <w:rsid w:val="002F747E"/>
    <w:rsid w:val="0032462C"/>
    <w:rsid w:val="003B063E"/>
    <w:rsid w:val="003D4257"/>
    <w:rsid w:val="00400426"/>
    <w:rsid w:val="00520BA3"/>
    <w:rsid w:val="0052637A"/>
    <w:rsid w:val="00583CB6"/>
    <w:rsid w:val="00592F31"/>
    <w:rsid w:val="005E70AA"/>
    <w:rsid w:val="00626631"/>
    <w:rsid w:val="006913DF"/>
    <w:rsid w:val="006B4197"/>
    <w:rsid w:val="007203EB"/>
    <w:rsid w:val="007354E4"/>
    <w:rsid w:val="0074076B"/>
    <w:rsid w:val="0079318B"/>
    <w:rsid w:val="00862247"/>
    <w:rsid w:val="00892ED2"/>
    <w:rsid w:val="008A106B"/>
    <w:rsid w:val="008A3736"/>
    <w:rsid w:val="008C5E68"/>
    <w:rsid w:val="00927B04"/>
    <w:rsid w:val="00A21E2A"/>
    <w:rsid w:val="00AD4242"/>
    <w:rsid w:val="00B62D55"/>
    <w:rsid w:val="00B94ED8"/>
    <w:rsid w:val="00C30A38"/>
    <w:rsid w:val="00CD14D8"/>
    <w:rsid w:val="00DB57C3"/>
    <w:rsid w:val="00E04D48"/>
    <w:rsid w:val="00E767A0"/>
    <w:rsid w:val="00EF2633"/>
    <w:rsid w:val="00FA76D1"/>
    <w:rsid w:val="2FE911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7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3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2637A"/>
    <w:rPr>
      <w:sz w:val="18"/>
      <w:szCs w:val="18"/>
    </w:rPr>
  </w:style>
  <w:style w:type="paragraph" w:styleId="Header">
    <w:name w:val="header"/>
    <w:basedOn w:val="Normal"/>
    <w:link w:val="HeaderChar"/>
    <w:uiPriority w:val="99"/>
    <w:rsid w:val="005263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2637A"/>
    <w:rPr>
      <w:sz w:val="18"/>
      <w:szCs w:val="18"/>
    </w:rPr>
  </w:style>
  <w:style w:type="character" w:styleId="Strong">
    <w:name w:val="Strong"/>
    <w:basedOn w:val="DefaultParagraphFont"/>
    <w:uiPriority w:val="99"/>
    <w:qFormat/>
    <w:rsid w:val="0052637A"/>
    <w:rPr>
      <w:b/>
      <w:bCs/>
    </w:rPr>
  </w:style>
  <w:style w:type="character" w:styleId="Hyperlink">
    <w:name w:val="Hyperlink"/>
    <w:basedOn w:val="DefaultParagraphFont"/>
    <w:uiPriority w:val="99"/>
    <w:semiHidden/>
    <w:rsid w:val="005263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8</Pages>
  <Words>425</Words>
  <Characters>2424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42</cp:revision>
  <dcterms:created xsi:type="dcterms:W3CDTF">2018-12-17T01:33:00Z</dcterms:created>
  <dcterms:modified xsi:type="dcterms:W3CDTF">2020-03-24T03:01:00Z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